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84" w:rsidRDefault="00ED6A8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COMPARATIVE REPORT</w:t>
      </w:r>
    </w:p>
    <w:p w:rsidR="00C63384" w:rsidRDefault="00C63384">
      <w:pPr>
        <w:rPr>
          <w:rFonts w:ascii="Arial" w:hAnsi="Arial" w:cs="Arial"/>
          <w:sz w:val="10"/>
        </w:rPr>
      </w:pPr>
    </w:p>
    <w:p w:rsidR="00C63384" w:rsidRDefault="00C63384">
      <w:pPr>
        <w:rPr>
          <w:rFonts w:ascii="Arial" w:hAnsi="Arial" w:cs="Arial"/>
          <w:sz w:val="10"/>
        </w:rPr>
      </w:pPr>
    </w:p>
    <w:p w:rsidR="00C63384" w:rsidRDefault="00ED6A8A">
      <w:pPr>
        <w:ind w:left="-851" w:right="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table shows a summary of the National Curriculum assessment results of pupils in the school (2015) and nationally (2014) at the end of Key Stage 1, as a percentage of those eligible for assessment.</w:t>
      </w:r>
    </w:p>
    <w:p w:rsidR="00C63384" w:rsidRDefault="00C63384">
      <w:pPr>
        <w:ind w:left="-851" w:right="42"/>
        <w:rPr>
          <w:rFonts w:ascii="Arial" w:hAnsi="Arial" w:cs="Arial"/>
          <w:sz w:val="16"/>
          <w:szCs w:val="16"/>
        </w:rPr>
      </w:pPr>
    </w:p>
    <w:p w:rsidR="00C63384" w:rsidRDefault="00ED6A8A">
      <w:pPr>
        <w:ind w:left="-851" w:right="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number of eligible children is: 28   Figures may not total 100 per cent because of rounding.</w:t>
      </w:r>
    </w:p>
    <w:p w:rsidR="00C63384" w:rsidRDefault="00C63384">
      <w:pPr>
        <w:ind w:left="-851" w:right="42"/>
        <w:rPr>
          <w:rFonts w:ascii="Arial" w:hAnsi="Arial" w:cs="Arial"/>
          <w:sz w:val="16"/>
          <w:szCs w:val="16"/>
        </w:rPr>
      </w:pPr>
    </w:p>
    <w:tbl>
      <w:tblPr>
        <w:tblW w:w="1025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661"/>
        <w:gridCol w:w="831"/>
        <w:gridCol w:w="594"/>
        <w:gridCol w:w="594"/>
        <w:gridCol w:w="594"/>
        <w:gridCol w:w="598"/>
        <w:gridCol w:w="594"/>
        <w:gridCol w:w="748"/>
        <w:gridCol w:w="1103"/>
        <w:gridCol w:w="1094"/>
        <w:gridCol w:w="9"/>
        <w:gridCol w:w="1085"/>
      </w:tblGrid>
      <w:tr w:rsidR="00C63384">
        <w:trPr>
          <w:trHeight w:val="454"/>
        </w:trPr>
        <w:tc>
          <w:tcPr>
            <w:tcW w:w="10258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RESULTS OF TEACHER ASSESSMENT</w:t>
            </w:r>
          </w:p>
        </w:tc>
      </w:tr>
      <w:tr w:rsidR="00C63384">
        <w:trPr>
          <w:trHeight w:val="454"/>
        </w:trPr>
        <w:tc>
          <w:tcPr>
            <w:tcW w:w="10258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Percentage at each level</w:t>
            </w:r>
          </w:p>
        </w:tc>
      </w:tr>
      <w:tr w:rsidR="00C63384">
        <w:trPr>
          <w:trHeight w:val="454"/>
        </w:trPr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384" w:rsidRDefault="00C633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3384" w:rsidRDefault="00C6338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2C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2B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2A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ind w:left="-12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ind w:left="-12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Disapplied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Children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Children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Speaking &amp; Listening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Reading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Mathematics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Science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Boys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Girls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3384">
        <w:trPr>
          <w:trHeight w:hRule="exact" w:val="329"/>
        </w:trPr>
        <w:tc>
          <w:tcPr>
            <w:tcW w:w="17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4" w:rsidRDefault="00C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3384" w:rsidRDefault="00C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3384" w:rsidRDefault="00ED6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C63384" w:rsidRDefault="00C63384">
      <w:pPr>
        <w:rPr>
          <w:rFonts w:ascii="Arial" w:hAnsi="Arial" w:cs="Arial"/>
          <w:sz w:val="10"/>
        </w:rPr>
      </w:pPr>
    </w:p>
    <w:p w:rsidR="00C63384" w:rsidRDefault="00C63384">
      <w:pPr>
        <w:ind w:right="42" w:hanging="426"/>
        <w:rPr>
          <w:rFonts w:ascii="Arial" w:hAnsi="Arial" w:cs="Arial"/>
          <w:sz w:val="18"/>
          <w:szCs w:val="18"/>
        </w:rPr>
      </w:pP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Includes all schools with pupils eligible for assessment at Key Stage 1.  Participation by independent schools is voluntary, therefore only includes results from those independent schools which chose to make a return and which met the statutory standards for assessment and moderation.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 xml:space="preserve">Speaking and Listening and Science subjects do not report level 2A, 2B and 2C, only level 2. </w:t>
      </w:r>
      <w:r>
        <w:rPr>
          <w:rFonts w:ascii="Arial Narrow" w:hAnsi="Arial Narrow" w:cs="Arial"/>
          <w:sz w:val="20"/>
          <w:szCs w:val="20"/>
        </w:rPr>
        <w:br/>
        <w:t>These are shown in the 2B column for the purposes of this table.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>
        <w:rPr>
          <w:rFonts w:ascii="Arial Narrow" w:hAnsi="Arial Narrow" w:cs="Arial"/>
          <w:sz w:val="20"/>
          <w:szCs w:val="20"/>
        </w:rPr>
        <w:tab/>
        <w:t xml:space="preserve">Absent and </w:t>
      </w:r>
      <w:proofErr w:type="spellStart"/>
      <w:proofErr w:type="gramStart"/>
      <w:r>
        <w:rPr>
          <w:rFonts w:ascii="Arial Narrow" w:hAnsi="Arial Narrow" w:cs="Arial"/>
          <w:sz w:val="20"/>
          <w:szCs w:val="20"/>
        </w:rPr>
        <w:t>Disapplied</w:t>
      </w:r>
      <w:proofErr w:type="spellEnd"/>
      <w:proofErr w:type="gramEnd"/>
      <w:r>
        <w:rPr>
          <w:rFonts w:ascii="Arial Narrow" w:hAnsi="Arial Narrow" w:cs="Arial"/>
          <w:sz w:val="20"/>
          <w:szCs w:val="20"/>
        </w:rPr>
        <w:t xml:space="preserve"> are not reported in science main level but are reported as U (unable). </w:t>
      </w:r>
      <w:r>
        <w:rPr>
          <w:rFonts w:ascii="Arial Narrow" w:hAnsi="Arial Narrow" w:cs="Arial"/>
          <w:sz w:val="20"/>
          <w:szCs w:val="20"/>
        </w:rPr>
        <w:br/>
        <w:t xml:space="preserve">These are shown in the </w:t>
      </w:r>
      <w:proofErr w:type="spellStart"/>
      <w:r>
        <w:rPr>
          <w:rFonts w:ascii="Arial Narrow" w:hAnsi="Arial Narrow" w:cs="Arial"/>
          <w:sz w:val="20"/>
          <w:szCs w:val="20"/>
        </w:rPr>
        <w:t>disapplied</w:t>
      </w:r>
      <w:proofErr w:type="spellEnd"/>
      <w:r>
        <w:rPr>
          <w:rFonts w:ascii="Arial Narrow" w:hAnsi="Arial Narrow" w:cs="Arial"/>
          <w:sz w:val="20"/>
          <w:szCs w:val="20"/>
        </w:rPr>
        <w:t xml:space="preserve"> column for the purposes of this table.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ab/>
        <w:t>‘-</w:t>
      </w:r>
      <w:proofErr w:type="gramStart"/>
      <w:r>
        <w:rPr>
          <w:rFonts w:ascii="Arial Narrow" w:hAnsi="Arial Narrow" w:cs="Arial"/>
          <w:sz w:val="20"/>
          <w:szCs w:val="20"/>
        </w:rPr>
        <w:t>‘ represents</w:t>
      </w:r>
      <w:proofErr w:type="gramEnd"/>
      <w:r>
        <w:rPr>
          <w:rFonts w:ascii="Arial Narrow" w:hAnsi="Arial Narrow" w:cs="Arial"/>
          <w:sz w:val="20"/>
          <w:szCs w:val="20"/>
        </w:rPr>
        <w:t xml:space="preserve"> ‘Not Applicable’.</w:t>
      </w:r>
    </w:p>
    <w:p w:rsidR="00C63384" w:rsidRDefault="00ED6A8A">
      <w:pPr>
        <w:ind w:left="-284" w:right="-89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6.</w:t>
      </w:r>
      <w:r>
        <w:rPr>
          <w:rFonts w:ascii="Arial Narrow" w:hAnsi="Arial Narrow" w:cs="Arial"/>
          <w:sz w:val="20"/>
          <w:szCs w:val="20"/>
        </w:rPr>
        <w:tab/>
        <w:t>‘</w:t>
      </w:r>
      <w:proofErr w:type="gramStart"/>
      <w:r>
        <w:rPr>
          <w:rFonts w:ascii="Arial Narrow" w:hAnsi="Arial Narrow" w:cs="Arial"/>
          <w:sz w:val="20"/>
          <w:szCs w:val="20"/>
        </w:rPr>
        <w:t>x</w:t>
      </w:r>
      <w:proofErr w:type="gramEnd"/>
      <w:r>
        <w:rPr>
          <w:rFonts w:ascii="Arial Narrow" w:hAnsi="Arial Narrow" w:cs="Arial"/>
          <w:sz w:val="20"/>
          <w:szCs w:val="20"/>
        </w:rPr>
        <w:t>’ indicates a figure not shown in order to protect confidentiality.</w:t>
      </w:r>
    </w:p>
    <w:sectPr w:rsidR="00C63384" w:rsidSect="00C63384">
      <w:pgSz w:w="11906" w:h="16838"/>
      <w:pgMar w:top="567" w:right="1440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E6" w:rsidRDefault="00372AE6">
      <w:r>
        <w:separator/>
      </w:r>
    </w:p>
  </w:endnote>
  <w:endnote w:type="continuationSeparator" w:id="0">
    <w:p w:rsidR="00372AE6" w:rsidRDefault="003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E6" w:rsidRDefault="00372AE6">
      <w:r>
        <w:separator/>
      </w:r>
    </w:p>
  </w:footnote>
  <w:footnote w:type="continuationSeparator" w:id="0">
    <w:p w:rsidR="00372AE6" w:rsidRDefault="0037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68798E"/>
    <w:multiLevelType w:val="hybridMultilevel"/>
    <w:tmpl w:val="2042CE4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84"/>
    <w:rsid w:val="000553C1"/>
    <w:rsid w:val="0006608F"/>
    <w:rsid w:val="00215C37"/>
    <w:rsid w:val="002F2999"/>
    <w:rsid w:val="00372AE6"/>
    <w:rsid w:val="00837D13"/>
    <w:rsid w:val="00C63384"/>
    <w:rsid w:val="00CD4B64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33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3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63384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C63384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C6338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63384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C63384"/>
    <w:pPr>
      <w:keepNext/>
      <w:outlineLvl w:val="5"/>
    </w:pPr>
    <w:rPr>
      <w:color w:val="800080"/>
    </w:rPr>
  </w:style>
  <w:style w:type="paragraph" w:styleId="Heading7">
    <w:name w:val="heading 7"/>
    <w:basedOn w:val="Normal"/>
    <w:next w:val="Normal"/>
    <w:qFormat/>
    <w:rsid w:val="00C63384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C63384"/>
    <w:pPr>
      <w:keepNext/>
      <w:outlineLvl w:val="7"/>
    </w:pPr>
    <w:rPr>
      <w:rFonts w:ascii="Arial" w:hAnsi="Arial"/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384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C633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3384"/>
  </w:style>
  <w:style w:type="character" w:styleId="Hyperlink">
    <w:name w:val="Hyperlink"/>
    <w:rsid w:val="00C63384"/>
    <w:rPr>
      <w:color w:val="0000FF"/>
      <w:u w:val="single"/>
    </w:rPr>
  </w:style>
  <w:style w:type="character" w:styleId="FollowedHyperlink">
    <w:name w:val="FollowedHyperlink"/>
    <w:rsid w:val="00C6338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63384"/>
    <w:pPr>
      <w:spacing w:before="120" w:after="1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33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3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63384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C63384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C6338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63384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C63384"/>
    <w:pPr>
      <w:keepNext/>
      <w:outlineLvl w:val="5"/>
    </w:pPr>
    <w:rPr>
      <w:color w:val="800080"/>
    </w:rPr>
  </w:style>
  <w:style w:type="paragraph" w:styleId="Heading7">
    <w:name w:val="heading 7"/>
    <w:basedOn w:val="Normal"/>
    <w:next w:val="Normal"/>
    <w:qFormat/>
    <w:rsid w:val="00C63384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C63384"/>
    <w:pPr>
      <w:keepNext/>
      <w:outlineLvl w:val="7"/>
    </w:pPr>
    <w:rPr>
      <w:rFonts w:ascii="Arial" w:hAnsi="Arial"/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384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C633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3384"/>
  </w:style>
  <w:style w:type="character" w:styleId="Hyperlink">
    <w:name w:val="Hyperlink"/>
    <w:rsid w:val="00C63384"/>
    <w:rPr>
      <w:color w:val="0000FF"/>
      <w:u w:val="single"/>
    </w:rPr>
  </w:style>
  <w:style w:type="character" w:styleId="FollowedHyperlink">
    <w:name w:val="FollowedHyperlink"/>
    <w:rsid w:val="00C6338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63384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Lesley.Godfrey73\50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1</Pages>
  <Words>335</Words>
  <Characters>1913</Characters>
  <Application>Microsoft Office Word</Application>
  <DocSecurity>4</DocSecurity>
  <Lines>15</Lines>
  <Paragraphs>4</Paragraphs>
  <ScaleCrop>false</ScaleCrop>
  <Company>Mastek Ltd.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CHarding</dc:creator>
  <dc:description>Modified by Graham</dc:description>
  <cp:lastModifiedBy>Melanie</cp:lastModifiedBy>
  <cp:revision>2</cp:revision>
  <cp:lastPrinted>2013-12-16T12:40:00Z</cp:lastPrinted>
  <dcterms:created xsi:type="dcterms:W3CDTF">2015-09-18T15:14:00Z</dcterms:created>
  <dcterms:modified xsi:type="dcterms:W3CDTF">2015-09-18T15:14:00Z</dcterms:modified>
</cp:coreProperties>
</file>