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5FCFA" w14:textId="77777777" w:rsidR="00534113" w:rsidRPr="00142E2F" w:rsidRDefault="00534113" w:rsidP="00534113">
      <w:pPr>
        <w:jc w:val="center"/>
        <w:rPr>
          <w:rFonts w:cs="Arial"/>
          <w:b/>
          <w:sz w:val="44"/>
          <w:szCs w:val="44"/>
        </w:rPr>
      </w:pPr>
      <w:bookmarkStart w:id="0" w:name="_Toc380481024"/>
      <w:smartTag w:uri="urn:schemas-microsoft-com:office:smarttags" w:element="City">
        <w:r w:rsidRPr="00142E2F">
          <w:rPr>
            <w:rFonts w:cs="Arial"/>
            <w:b/>
            <w:sz w:val="44"/>
            <w:szCs w:val="44"/>
          </w:rPr>
          <w:t>St Joseph</w:t>
        </w:r>
      </w:smartTag>
      <w:r w:rsidRPr="00142E2F">
        <w:rPr>
          <w:rFonts w:cs="Arial"/>
          <w:b/>
          <w:sz w:val="44"/>
          <w:szCs w:val="44"/>
        </w:rPr>
        <w:t xml:space="preserve">’s </w:t>
      </w:r>
      <w:smartTag w:uri="urn:schemas-microsoft-com:office:smarttags" w:element="place">
        <w:smartTag w:uri="urn:schemas-microsoft-com:office:smarttags" w:element="PlaceName">
          <w:r w:rsidRPr="00142E2F">
            <w:rPr>
              <w:rFonts w:cs="Arial"/>
              <w:b/>
              <w:sz w:val="44"/>
              <w:szCs w:val="44"/>
            </w:rPr>
            <w:t>Catholic</w:t>
          </w:r>
        </w:smartTag>
        <w:r w:rsidRPr="00142E2F">
          <w:rPr>
            <w:rFonts w:cs="Arial"/>
            <w:b/>
            <w:sz w:val="44"/>
            <w:szCs w:val="44"/>
          </w:rPr>
          <w:t xml:space="preserve"> </w:t>
        </w:r>
        <w:smartTag w:uri="urn:schemas-microsoft-com:office:smarttags" w:element="PlaceType">
          <w:r w:rsidRPr="00142E2F">
            <w:rPr>
              <w:rFonts w:cs="Arial"/>
              <w:b/>
              <w:sz w:val="44"/>
              <w:szCs w:val="44"/>
            </w:rPr>
            <w:t>Primary School</w:t>
          </w:r>
        </w:smartTag>
      </w:smartTag>
    </w:p>
    <w:p w14:paraId="44970BB7" w14:textId="77777777" w:rsidR="00534113" w:rsidRPr="00142E2F" w:rsidRDefault="00534113" w:rsidP="00534113">
      <w:pPr>
        <w:jc w:val="center"/>
        <w:rPr>
          <w:rFonts w:cs="Arial"/>
          <w:b/>
          <w:sz w:val="44"/>
          <w:szCs w:val="44"/>
        </w:rPr>
      </w:pPr>
      <w:r w:rsidRPr="00142E2F">
        <w:rPr>
          <w:rFonts w:cs="Arial"/>
          <w:b/>
          <w:sz w:val="44"/>
          <w:szCs w:val="44"/>
        </w:rPr>
        <w:t>Exmouth</w:t>
      </w:r>
    </w:p>
    <w:p w14:paraId="71A93FEC" w14:textId="77777777" w:rsidR="00534113" w:rsidRDefault="00534113" w:rsidP="00534113">
      <w:pPr>
        <w:jc w:val="center"/>
        <w:rPr>
          <w:rFonts w:ascii="Perpetua" w:hAnsi="Perpetua"/>
          <w:b/>
          <w:sz w:val="44"/>
          <w:szCs w:val="44"/>
        </w:rPr>
      </w:pPr>
    </w:p>
    <w:p w14:paraId="050635C7" w14:textId="253E4C7D" w:rsidR="00534113" w:rsidRDefault="00534113" w:rsidP="00534113">
      <w:pPr>
        <w:jc w:val="center"/>
        <w:rPr>
          <w:rFonts w:ascii="Perpetua" w:hAnsi="Perpetua"/>
          <w:b/>
          <w:sz w:val="44"/>
          <w:szCs w:val="44"/>
        </w:rPr>
      </w:pPr>
      <w:r>
        <w:fldChar w:fldCharType="begin"/>
      </w:r>
      <w:r>
        <w:instrText xml:space="preserve"> INCLUDEPICTURE "C:\\..\\..\\..\\AppData\\Local\\Microsoft\\Windows\\Temporary Internet Files\\AppData\\Local\\Microsoft\\Windows\\Temporary Internet Files\\Content.IE5\\S6LD6XAS\\StJosephs-Master-Logo.gif" \* MERGEFORMAT </w:instrText>
      </w:r>
      <w:r>
        <w:fldChar w:fldCharType="separate"/>
      </w:r>
      <w:r>
        <w:pict w14:anchorId="181BB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43.75pt">
            <v:imagedata r:id="rId12" r:href="rId13"/>
          </v:shape>
        </w:pict>
      </w:r>
      <w:r>
        <w:fldChar w:fldCharType="end"/>
      </w:r>
    </w:p>
    <w:p w14:paraId="59C8D758" w14:textId="77777777" w:rsidR="00534113" w:rsidRDefault="00534113" w:rsidP="00534113">
      <w:pPr>
        <w:rPr>
          <w:rFonts w:ascii="Perpetua" w:hAnsi="Perpetua"/>
          <w:sz w:val="48"/>
          <w:szCs w:val="48"/>
        </w:rPr>
      </w:pPr>
    </w:p>
    <w:p w14:paraId="08FA25DC" w14:textId="299E5244" w:rsidR="00534113" w:rsidRDefault="00534113" w:rsidP="00534113">
      <w:pPr>
        <w:jc w:val="center"/>
        <w:rPr>
          <w:rFonts w:ascii="Perpetua" w:hAnsi="Perpetua"/>
          <w:b/>
          <w:sz w:val="48"/>
          <w:szCs w:val="48"/>
        </w:rPr>
      </w:pPr>
      <w:r w:rsidRPr="008F2293">
        <w:rPr>
          <w:rFonts w:ascii="Calibri" w:hAnsi="Calibri" w:cs="Calibri"/>
          <w:noProof/>
          <w:sz w:val="22"/>
          <w:szCs w:val="22"/>
        </w:rPr>
        <w:drawing>
          <wp:inline distT="0" distB="0" distL="0" distR="0" wp14:anchorId="7995777D" wp14:editId="22D03C19">
            <wp:extent cx="16002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14:paraId="18B310E0" w14:textId="194B0766" w:rsidR="00534113" w:rsidRPr="00142E2F" w:rsidRDefault="00534113" w:rsidP="00534113">
      <w:pPr>
        <w:jc w:val="center"/>
        <w:rPr>
          <w:rFonts w:cs="Arial"/>
          <w:b/>
          <w:sz w:val="48"/>
          <w:szCs w:val="48"/>
        </w:rPr>
      </w:pPr>
      <w:r>
        <w:rPr>
          <w:rFonts w:cs="Arial"/>
          <w:b/>
          <w:sz w:val="48"/>
          <w:szCs w:val="48"/>
        </w:rPr>
        <w:t>Whistleblowing</w:t>
      </w:r>
      <w:r w:rsidRPr="00142E2F">
        <w:rPr>
          <w:rFonts w:cs="Arial"/>
          <w:b/>
          <w:sz w:val="48"/>
          <w:szCs w:val="48"/>
        </w:rPr>
        <w:t xml:space="preserve"> Policy</w:t>
      </w:r>
    </w:p>
    <w:p w14:paraId="289B0E8F" w14:textId="4160EAB2" w:rsidR="00534113" w:rsidRPr="00142E2F" w:rsidRDefault="00534113" w:rsidP="00534113">
      <w:pPr>
        <w:jc w:val="center"/>
        <w:rPr>
          <w:rFonts w:cs="Arial"/>
          <w:b/>
          <w:sz w:val="48"/>
          <w:szCs w:val="48"/>
        </w:rPr>
      </w:pPr>
      <w:r>
        <w:rPr>
          <w:rFonts w:cs="Arial"/>
          <w:b/>
          <w:sz w:val="48"/>
          <w:szCs w:val="48"/>
        </w:rPr>
        <w:t>June 2016</w:t>
      </w:r>
    </w:p>
    <w:p w14:paraId="57881F39" w14:textId="77777777" w:rsidR="00534113" w:rsidRPr="00142E2F" w:rsidRDefault="00534113" w:rsidP="00534113">
      <w:pPr>
        <w:rPr>
          <w:rFonts w:cs="Arial"/>
          <w:b/>
          <w:sz w:val="28"/>
          <w:szCs w:val="28"/>
        </w:rPr>
      </w:pPr>
    </w:p>
    <w:p w14:paraId="1C22A2D4" w14:textId="4436E78B" w:rsidR="00534113" w:rsidRPr="00142E2F" w:rsidRDefault="00534113" w:rsidP="00534113">
      <w:pPr>
        <w:ind w:firstLine="720"/>
        <w:rPr>
          <w:rFonts w:cs="Arial"/>
          <w:b/>
          <w:sz w:val="28"/>
          <w:szCs w:val="28"/>
        </w:rPr>
      </w:pPr>
      <w:r>
        <w:rPr>
          <w:rFonts w:cs="Arial"/>
          <w:b/>
          <w:sz w:val="28"/>
          <w:szCs w:val="28"/>
        </w:rPr>
        <w:t>Signed …………………………………………</w:t>
      </w:r>
      <w:r w:rsidRPr="00142E2F">
        <w:rPr>
          <w:rFonts w:cs="Arial"/>
          <w:b/>
          <w:sz w:val="28"/>
          <w:szCs w:val="28"/>
        </w:rPr>
        <w:t xml:space="preserve"> Chair of Committee</w:t>
      </w:r>
    </w:p>
    <w:p w14:paraId="77CD5FAD" w14:textId="77777777" w:rsidR="00534113" w:rsidRPr="00142E2F" w:rsidRDefault="00534113" w:rsidP="00534113">
      <w:pPr>
        <w:rPr>
          <w:rFonts w:cs="Arial"/>
          <w:b/>
          <w:sz w:val="28"/>
          <w:szCs w:val="28"/>
        </w:rPr>
      </w:pPr>
    </w:p>
    <w:p w14:paraId="1CDC66B0" w14:textId="77777777" w:rsidR="00534113" w:rsidRPr="00142E2F" w:rsidRDefault="00534113" w:rsidP="00534113">
      <w:pPr>
        <w:ind w:firstLine="720"/>
        <w:rPr>
          <w:rFonts w:cs="Arial"/>
          <w:b/>
          <w:sz w:val="28"/>
          <w:szCs w:val="28"/>
        </w:rPr>
      </w:pPr>
      <w:r w:rsidRPr="00142E2F">
        <w:rPr>
          <w:rFonts w:cs="Arial"/>
          <w:b/>
          <w:sz w:val="28"/>
          <w:szCs w:val="28"/>
        </w:rPr>
        <w:t>Signed …………………………………………… Headteacher</w:t>
      </w:r>
    </w:p>
    <w:p w14:paraId="4E5C24B6" w14:textId="77777777" w:rsidR="00534113" w:rsidRPr="00142E2F" w:rsidRDefault="00534113" w:rsidP="00534113">
      <w:pPr>
        <w:rPr>
          <w:rFonts w:cs="Arial"/>
          <w:b/>
          <w:sz w:val="28"/>
          <w:szCs w:val="28"/>
        </w:rPr>
      </w:pPr>
    </w:p>
    <w:p w14:paraId="3FF92B7D" w14:textId="77777777" w:rsidR="00534113" w:rsidRPr="00142E2F" w:rsidRDefault="00534113" w:rsidP="00534113">
      <w:pPr>
        <w:ind w:firstLine="720"/>
        <w:rPr>
          <w:rFonts w:cs="Arial"/>
          <w:b/>
          <w:sz w:val="28"/>
          <w:szCs w:val="28"/>
        </w:rPr>
      </w:pPr>
      <w:r w:rsidRPr="00142E2F">
        <w:rPr>
          <w:rFonts w:cs="Arial"/>
          <w:b/>
          <w:sz w:val="28"/>
          <w:szCs w:val="28"/>
        </w:rPr>
        <w:t>Date ……………………………</w:t>
      </w:r>
    </w:p>
    <w:p w14:paraId="074BC32F" w14:textId="6A3BFB2D" w:rsidR="00805FE5" w:rsidRPr="003A0970" w:rsidRDefault="00805FE5" w:rsidP="00534113">
      <w:pPr>
        <w:pStyle w:val="CASTHeading"/>
      </w:pPr>
      <w:r w:rsidRPr="003A0970">
        <w:lastRenderedPageBreak/>
        <w:t>Introduction</w:t>
      </w:r>
    </w:p>
    <w:p w14:paraId="07092251" w14:textId="32DE6673" w:rsidR="00775C6E" w:rsidRPr="003E7BD4" w:rsidRDefault="00805FE5" w:rsidP="006C7E51">
      <w:pPr>
        <w:pStyle w:val="ListParagraph"/>
        <w:numPr>
          <w:ilvl w:val="1"/>
          <w:numId w:val="11"/>
        </w:numPr>
        <w:spacing w:before="160" w:line="23" w:lineRule="atLeast"/>
        <w:jc w:val="both"/>
        <w:rPr>
          <w:rFonts w:eastAsiaTheme="minorHAnsi" w:cs="Arial"/>
          <w:sz w:val="22"/>
          <w:szCs w:val="22"/>
          <w:lang w:eastAsia="en-US"/>
        </w:rPr>
      </w:pPr>
      <w:r w:rsidRPr="003E7BD4">
        <w:rPr>
          <w:rFonts w:eastAsiaTheme="minorHAnsi" w:cs="Arial"/>
          <w:sz w:val="22"/>
          <w:szCs w:val="22"/>
          <w:lang w:eastAsia="en-US"/>
        </w:rPr>
        <w:t xml:space="preserve">Plymouth CAST expects all its employees to recognise their obligations to </w:t>
      </w:r>
      <w:r w:rsidR="00775C6E" w:rsidRPr="003E7BD4">
        <w:rPr>
          <w:rFonts w:eastAsiaTheme="minorHAnsi" w:cs="Arial"/>
          <w:sz w:val="22"/>
          <w:szCs w:val="22"/>
          <w:lang w:eastAsia="en-US"/>
        </w:rPr>
        <w:t>each school within the Multi-Academy Trust</w:t>
      </w:r>
      <w:r w:rsidRPr="003E7BD4">
        <w:rPr>
          <w:rFonts w:eastAsiaTheme="minorHAnsi" w:cs="Arial"/>
          <w:sz w:val="22"/>
          <w:szCs w:val="22"/>
          <w:lang w:eastAsia="en-US"/>
        </w:rPr>
        <w:t xml:space="preserve">, the public, pupils and other employees and to provide consistently high standards of education and performance at all times and in accordance with CAST’s mission and ethos. </w:t>
      </w:r>
    </w:p>
    <w:p w14:paraId="4FCCAE40" w14:textId="387CE1CD" w:rsidR="00775C6E" w:rsidRPr="003E7BD4" w:rsidRDefault="00775C6E" w:rsidP="006C7E51">
      <w:pPr>
        <w:pStyle w:val="ListParagraph"/>
        <w:numPr>
          <w:ilvl w:val="1"/>
          <w:numId w:val="11"/>
        </w:numPr>
        <w:spacing w:before="160" w:line="23" w:lineRule="atLeast"/>
        <w:jc w:val="both"/>
        <w:rPr>
          <w:rFonts w:eastAsiaTheme="minorHAnsi" w:cs="Arial"/>
          <w:sz w:val="22"/>
          <w:szCs w:val="22"/>
          <w:lang w:eastAsia="en-US"/>
        </w:rPr>
      </w:pPr>
      <w:r w:rsidRPr="003E7BD4">
        <w:rPr>
          <w:rFonts w:eastAsiaTheme="minorHAnsi" w:cs="Arial"/>
          <w:sz w:val="22"/>
          <w:szCs w:val="22"/>
          <w:lang w:eastAsia="en-US"/>
        </w:rPr>
        <w:t xml:space="preserve">As an employee of Plymouth CAST, you may be the first to realise that there may be something seriously wrong within the organisation. However, you may not </w:t>
      </w:r>
      <w:r w:rsidR="007F4161" w:rsidRPr="003E7BD4">
        <w:rPr>
          <w:rFonts w:eastAsiaTheme="minorHAnsi" w:cs="Arial"/>
          <w:sz w:val="22"/>
          <w:szCs w:val="22"/>
          <w:lang w:eastAsia="en-US"/>
        </w:rPr>
        <w:t xml:space="preserve">wish to </w:t>
      </w:r>
      <w:r w:rsidRPr="003E7BD4">
        <w:rPr>
          <w:rFonts w:eastAsiaTheme="minorHAnsi" w:cs="Arial"/>
          <w:sz w:val="22"/>
          <w:szCs w:val="22"/>
          <w:lang w:eastAsia="en-US"/>
        </w:rPr>
        <w:t>express your concerns because you feel that speaking up would be disloyal to colleagues or the organisation. You may also fear harassment or victimisation, and think it may be easier to ignore the concern rather than report it</w:t>
      </w:r>
      <w:r w:rsidR="00316C50" w:rsidRPr="003E7BD4">
        <w:rPr>
          <w:rFonts w:eastAsiaTheme="minorHAnsi" w:cs="Arial"/>
          <w:sz w:val="22"/>
          <w:szCs w:val="22"/>
          <w:lang w:eastAsia="en-US"/>
        </w:rPr>
        <w:t>.</w:t>
      </w:r>
    </w:p>
    <w:p w14:paraId="6FA0AD79" w14:textId="4DB78CCE" w:rsidR="00316C50" w:rsidRPr="003E7BD4" w:rsidRDefault="00316C50" w:rsidP="006C7E51">
      <w:pPr>
        <w:pStyle w:val="ListParagraph"/>
        <w:numPr>
          <w:ilvl w:val="1"/>
          <w:numId w:val="11"/>
        </w:numPr>
        <w:spacing w:before="160" w:line="23" w:lineRule="atLeast"/>
        <w:jc w:val="both"/>
        <w:rPr>
          <w:rFonts w:eastAsiaTheme="minorHAnsi" w:cs="Arial"/>
          <w:sz w:val="22"/>
          <w:szCs w:val="22"/>
          <w:lang w:eastAsia="en-US"/>
        </w:rPr>
      </w:pPr>
      <w:r w:rsidRPr="003E7BD4">
        <w:rPr>
          <w:rFonts w:eastAsiaTheme="minorHAnsi" w:cs="Arial"/>
          <w:sz w:val="22"/>
          <w:szCs w:val="22"/>
          <w:lang w:eastAsia="en-US"/>
        </w:rPr>
        <w:t>Plymouth CAST is committed to the highest standards of openness, probity and accountability.  In line with that commitment, we encourage employees, who have serious concerns about any aspect of the Multi-Academy Trust’s work, to come forward and voice those concerns.</w:t>
      </w:r>
    </w:p>
    <w:p w14:paraId="065C8F3E" w14:textId="540491F3" w:rsidR="00805FE5" w:rsidRDefault="00805FE5" w:rsidP="003A0970">
      <w:pPr>
        <w:pStyle w:val="CASTHeading"/>
      </w:pPr>
      <w:r w:rsidRPr="00C45870">
        <w:t>Purpose</w:t>
      </w:r>
    </w:p>
    <w:p w14:paraId="01B037B0" w14:textId="77777777" w:rsidR="002F5A89" w:rsidRPr="002F5A89" w:rsidRDefault="002F5A89" w:rsidP="006C7E51">
      <w:pPr>
        <w:pStyle w:val="ListParagraph"/>
        <w:numPr>
          <w:ilvl w:val="0"/>
          <w:numId w:val="8"/>
        </w:numPr>
        <w:tabs>
          <w:tab w:val="left" w:pos="1350"/>
        </w:tabs>
        <w:spacing w:before="160"/>
        <w:jc w:val="both"/>
        <w:rPr>
          <w:rFonts w:cs="Arial"/>
          <w:vanish/>
          <w:sz w:val="22"/>
          <w:szCs w:val="22"/>
          <w:lang w:val="en-US"/>
        </w:rPr>
      </w:pPr>
    </w:p>
    <w:p w14:paraId="3B1A6A76" w14:textId="77777777" w:rsidR="001156B3" w:rsidRPr="003E7BD4" w:rsidRDefault="001156B3" w:rsidP="006C7E51">
      <w:pPr>
        <w:pStyle w:val="ListParagraph"/>
        <w:numPr>
          <w:ilvl w:val="1"/>
          <w:numId w:val="12"/>
        </w:numPr>
        <w:spacing w:before="160" w:line="23" w:lineRule="atLeast"/>
        <w:jc w:val="both"/>
        <w:rPr>
          <w:rFonts w:eastAsiaTheme="minorHAnsi" w:cs="Arial"/>
          <w:sz w:val="22"/>
          <w:szCs w:val="22"/>
          <w:lang w:eastAsia="en-US"/>
        </w:rPr>
      </w:pPr>
      <w:r w:rsidRPr="003E7BD4">
        <w:rPr>
          <w:rFonts w:eastAsiaTheme="minorHAnsi" w:cs="Arial"/>
          <w:sz w:val="22"/>
          <w:szCs w:val="22"/>
          <w:lang w:eastAsia="en-US"/>
        </w:rPr>
        <w:t>Whistleblowing is when an individual knows, or suspects, that there is some wrongdoing occurring within the organisation and alerts the employer or the relevant authority accordingly.</w:t>
      </w:r>
    </w:p>
    <w:p w14:paraId="58985A24" w14:textId="1D2809C1" w:rsidR="00495374" w:rsidRPr="003E7BD4" w:rsidRDefault="00495374" w:rsidP="006C7E51">
      <w:pPr>
        <w:pStyle w:val="ListParagraph"/>
        <w:numPr>
          <w:ilvl w:val="1"/>
          <w:numId w:val="12"/>
        </w:numPr>
        <w:spacing w:before="160" w:line="23" w:lineRule="atLeast"/>
        <w:jc w:val="both"/>
        <w:rPr>
          <w:rFonts w:eastAsiaTheme="minorHAnsi" w:cs="Arial"/>
          <w:sz w:val="22"/>
          <w:szCs w:val="22"/>
          <w:lang w:eastAsia="en-US"/>
        </w:rPr>
      </w:pPr>
      <w:r w:rsidRPr="003E7BD4">
        <w:rPr>
          <w:rFonts w:eastAsiaTheme="minorHAnsi" w:cs="Arial"/>
          <w:sz w:val="22"/>
          <w:szCs w:val="22"/>
          <w:lang w:eastAsia="en-US"/>
        </w:rPr>
        <w:t>The Public Interest Disclosure Act 1998 gives protection to individuals, casual workers, agency workers and contractors who make a qualifying disclosure when they reasonably believe it is in the public interest for them to do so.</w:t>
      </w:r>
      <w:r w:rsidR="00260E2F">
        <w:rPr>
          <w:rFonts w:eastAsiaTheme="minorHAnsi" w:cs="Arial"/>
          <w:sz w:val="22"/>
          <w:szCs w:val="22"/>
          <w:lang w:eastAsia="en-US"/>
        </w:rPr>
        <w:t xml:space="preserve">  A qualifying disclosure is decribed in 4.1 below.</w:t>
      </w:r>
    </w:p>
    <w:p w14:paraId="1B957235" w14:textId="26BCD591" w:rsidR="00495374" w:rsidRPr="003E7BD4" w:rsidRDefault="00495374" w:rsidP="006C7E51">
      <w:pPr>
        <w:pStyle w:val="ListParagraph"/>
        <w:numPr>
          <w:ilvl w:val="1"/>
          <w:numId w:val="12"/>
        </w:numPr>
        <w:spacing w:before="160" w:line="23" w:lineRule="atLeast"/>
        <w:jc w:val="both"/>
        <w:rPr>
          <w:rFonts w:eastAsiaTheme="minorHAnsi" w:cs="Arial"/>
          <w:sz w:val="22"/>
          <w:szCs w:val="22"/>
          <w:lang w:eastAsia="en-US"/>
        </w:rPr>
      </w:pPr>
      <w:r w:rsidRPr="003E7BD4">
        <w:rPr>
          <w:rFonts w:eastAsiaTheme="minorHAnsi" w:cs="Arial"/>
          <w:sz w:val="22"/>
          <w:szCs w:val="22"/>
          <w:lang w:eastAsia="en-US"/>
        </w:rPr>
        <w:t xml:space="preserve">This </w:t>
      </w:r>
      <w:r w:rsidR="002E6F11" w:rsidRPr="003E7BD4">
        <w:rPr>
          <w:rFonts w:eastAsiaTheme="minorHAnsi" w:cs="Arial"/>
          <w:sz w:val="22"/>
          <w:szCs w:val="22"/>
          <w:lang w:eastAsia="en-US"/>
        </w:rPr>
        <w:t xml:space="preserve">whistleblowing </w:t>
      </w:r>
      <w:r w:rsidRPr="003E7BD4">
        <w:rPr>
          <w:rFonts w:eastAsiaTheme="minorHAnsi" w:cs="Arial"/>
          <w:sz w:val="22"/>
          <w:szCs w:val="22"/>
          <w:lang w:eastAsia="en-US"/>
        </w:rPr>
        <w:t>policy sets out the means for employees</w:t>
      </w:r>
      <w:r w:rsidR="00F36136" w:rsidRPr="003E7BD4">
        <w:rPr>
          <w:rFonts w:eastAsiaTheme="minorHAnsi" w:cs="Arial"/>
          <w:sz w:val="22"/>
          <w:szCs w:val="22"/>
          <w:lang w:eastAsia="en-US"/>
        </w:rPr>
        <w:t xml:space="preserve"> and workers</w:t>
      </w:r>
      <w:r w:rsidRPr="003E7BD4">
        <w:rPr>
          <w:rFonts w:eastAsiaTheme="minorHAnsi" w:cs="Arial"/>
          <w:sz w:val="22"/>
          <w:szCs w:val="22"/>
          <w:lang w:eastAsia="en-US"/>
        </w:rPr>
        <w:t xml:space="preserve"> to raise legitimate concerns and the protections provided to them in doing so. </w:t>
      </w:r>
    </w:p>
    <w:bookmarkEnd w:id="0"/>
    <w:p w14:paraId="583E0A91" w14:textId="57786CE4" w:rsidR="006352EB" w:rsidRPr="00C45870" w:rsidRDefault="006352EB" w:rsidP="003A0970">
      <w:pPr>
        <w:pStyle w:val="CASTHeading"/>
      </w:pPr>
      <w:r w:rsidRPr="00C45870">
        <w:t>Scope</w:t>
      </w:r>
    </w:p>
    <w:p w14:paraId="1FA8CF1B" w14:textId="77777777" w:rsidR="00775C6E" w:rsidRPr="00775C6E" w:rsidRDefault="00775C6E" w:rsidP="006C7E51">
      <w:pPr>
        <w:pStyle w:val="ListParagraph"/>
        <w:numPr>
          <w:ilvl w:val="0"/>
          <w:numId w:val="8"/>
        </w:numPr>
        <w:tabs>
          <w:tab w:val="left" w:pos="1350"/>
        </w:tabs>
        <w:spacing w:before="160"/>
        <w:jc w:val="both"/>
        <w:rPr>
          <w:rFonts w:cs="Arial"/>
          <w:vanish/>
          <w:sz w:val="22"/>
          <w:szCs w:val="22"/>
          <w:lang w:val="en-US"/>
        </w:rPr>
      </w:pPr>
    </w:p>
    <w:p w14:paraId="3B6616AC" w14:textId="77777777" w:rsidR="004A4DC0" w:rsidRPr="004A4DC0" w:rsidRDefault="004A4DC0" w:rsidP="006C7E51">
      <w:pPr>
        <w:pStyle w:val="ListParagraph"/>
        <w:numPr>
          <w:ilvl w:val="0"/>
          <w:numId w:val="12"/>
        </w:numPr>
        <w:tabs>
          <w:tab w:val="left" w:pos="1350"/>
        </w:tabs>
        <w:spacing w:before="160"/>
        <w:jc w:val="both"/>
        <w:rPr>
          <w:vanish/>
          <w:sz w:val="22"/>
        </w:rPr>
      </w:pPr>
    </w:p>
    <w:p w14:paraId="1BDCCF24" w14:textId="77777777" w:rsidR="004A4DC0" w:rsidRPr="004A4DC0" w:rsidRDefault="004A4DC0" w:rsidP="006C7E51">
      <w:pPr>
        <w:pStyle w:val="ListParagraph"/>
        <w:numPr>
          <w:ilvl w:val="0"/>
          <w:numId w:val="12"/>
        </w:numPr>
        <w:tabs>
          <w:tab w:val="left" w:pos="1350"/>
        </w:tabs>
        <w:spacing w:before="160"/>
        <w:jc w:val="both"/>
        <w:rPr>
          <w:vanish/>
          <w:sz w:val="22"/>
        </w:rPr>
      </w:pPr>
    </w:p>
    <w:p w14:paraId="5F283FBB" w14:textId="1F6C2DB4" w:rsidR="006352EB" w:rsidRPr="003E7BD4" w:rsidRDefault="006352EB" w:rsidP="006C7E51">
      <w:pPr>
        <w:pStyle w:val="ListParagraph"/>
        <w:numPr>
          <w:ilvl w:val="1"/>
          <w:numId w:val="14"/>
        </w:numPr>
        <w:spacing w:before="160" w:line="23" w:lineRule="atLeast"/>
        <w:jc w:val="both"/>
        <w:rPr>
          <w:rFonts w:eastAsiaTheme="minorHAnsi" w:cs="Arial"/>
          <w:sz w:val="22"/>
          <w:szCs w:val="22"/>
          <w:lang w:eastAsia="en-US"/>
        </w:rPr>
      </w:pPr>
      <w:r w:rsidRPr="003E7BD4">
        <w:rPr>
          <w:rFonts w:eastAsiaTheme="minorHAnsi" w:cs="Arial"/>
          <w:sz w:val="22"/>
          <w:szCs w:val="22"/>
          <w:lang w:eastAsia="en-US"/>
        </w:rPr>
        <w:t xml:space="preserve">This policy applies to all school based employees and employees based in the central team directly employed by Plymouth CAST. </w:t>
      </w:r>
    </w:p>
    <w:p w14:paraId="29E00EA7" w14:textId="6505CD5D" w:rsidR="007F4161" w:rsidRPr="003E7BD4" w:rsidRDefault="007F4161" w:rsidP="006C7E51">
      <w:pPr>
        <w:pStyle w:val="ListParagraph"/>
        <w:numPr>
          <w:ilvl w:val="1"/>
          <w:numId w:val="14"/>
        </w:numPr>
        <w:spacing w:before="160" w:line="23" w:lineRule="atLeast"/>
        <w:jc w:val="both"/>
        <w:rPr>
          <w:rFonts w:eastAsiaTheme="minorHAnsi" w:cs="Arial"/>
          <w:sz w:val="22"/>
          <w:szCs w:val="22"/>
          <w:lang w:eastAsia="en-US"/>
        </w:rPr>
      </w:pPr>
      <w:r w:rsidRPr="003E7BD4">
        <w:rPr>
          <w:rFonts w:eastAsiaTheme="minorHAnsi" w:cs="Arial"/>
          <w:sz w:val="22"/>
          <w:szCs w:val="22"/>
          <w:lang w:eastAsia="en-US"/>
        </w:rPr>
        <w:t>The policy also applies to governors, volunteers, contractors, consultants, temporary employees and agency workers.</w:t>
      </w:r>
      <w:r w:rsidR="00D4626F" w:rsidRPr="003E7BD4">
        <w:rPr>
          <w:rFonts w:eastAsiaTheme="minorHAnsi" w:cs="Arial"/>
          <w:sz w:val="22"/>
          <w:szCs w:val="22"/>
          <w:lang w:eastAsia="en-US"/>
        </w:rPr>
        <w:t xml:space="preserve">  Where the wording in this policy refers to ‘employee’ this can be</w:t>
      </w:r>
      <w:r w:rsidR="00E5458D" w:rsidRPr="003E7BD4">
        <w:rPr>
          <w:rFonts w:eastAsiaTheme="minorHAnsi" w:cs="Arial"/>
          <w:sz w:val="22"/>
          <w:szCs w:val="22"/>
          <w:lang w:eastAsia="en-US"/>
        </w:rPr>
        <w:t xml:space="preserve"> subsituted</w:t>
      </w:r>
      <w:r w:rsidR="00D4626F" w:rsidRPr="003E7BD4">
        <w:rPr>
          <w:rFonts w:eastAsiaTheme="minorHAnsi" w:cs="Arial"/>
          <w:sz w:val="22"/>
          <w:szCs w:val="22"/>
          <w:lang w:eastAsia="en-US"/>
        </w:rPr>
        <w:t xml:space="preserve"> to include </w:t>
      </w:r>
      <w:r w:rsidR="00E5458D" w:rsidRPr="003E7BD4">
        <w:rPr>
          <w:rFonts w:eastAsiaTheme="minorHAnsi" w:cs="Arial"/>
          <w:sz w:val="22"/>
          <w:szCs w:val="22"/>
          <w:lang w:eastAsia="en-US"/>
        </w:rPr>
        <w:t>the categories of person metioned.</w:t>
      </w:r>
    </w:p>
    <w:p w14:paraId="59BFE0EC" w14:textId="4C1A84F4" w:rsidR="00F36136" w:rsidRPr="003E7BD4" w:rsidRDefault="00F36136" w:rsidP="006C7E51">
      <w:pPr>
        <w:pStyle w:val="ListParagraph"/>
        <w:numPr>
          <w:ilvl w:val="1"/>
          <w:numId w:val="14"/>
        </w:numPr>
        <w:spacing w:before="160" w:line="23" w:lineRule="atLeast"/>
        <w:jc w:val="both"/>
        <w:rPr>
          <w:rFonts w:eastAsiaTheme="minorHAnsi" w:cs="Arial"/>
          <w:sz w:val="22"/>
          <w:szCs w:val="22"/>
          <w:lang w:eastAsia="en-US"/>
        </w:rPr>
      </w:pPr>
      <w:r w:rsidRPr="003E7BD4">
        <w:rPr>
          <w:rFonts w:eastAsiaTheme="minorHAnsi" w:cs="Arial"/>
          <w:sz w:val="22"/>
          <w:szCs w:val="22"/>
          <w:lang w:eastAsia="en-US"/>
        </w:rPr>
        <w:t xml:space="preserve">This policy covers the actions of third parties such as suppliers, service providers, and clients, as well as our staff. </w:t>
      </w:r>
      <w:r w:rsidR="00260E2F">
        <w:rPr>
          <w:rFonts w:eastAsiaTheme="minorHAnsi" w:cs="Arial"/>
          <w:sz w:val="22"/>
          <w:szCs w:val="22"/>
          <w:lang w:eastAsia="en-US"/>
        </w:rPr>
        <w:t xml:space="preserve"> </w:t>
      </w:r>
      <w:r w:rsidRPr="003E7BD4">
        <w:rPr>
          <w:rFonts w:eastAsiaTheme="minorHAnsi" w:cs="Arial"/>
          <w:sz w:val="22"/>
          <w:szCs w:val="22"/>
          <w:lang w:eastAsia="en-US"/>
        </w:rPr>
        <w:t>Should you have concerns about a third party, you are encouraged to raise them with us before approaching anyone else.</w:t>
      </w:r>
    </w:p>
    <w:p w14:paraId="0B772A38" w14:textId="26BC80ED" w:rsidR="00312829" w:rsidRPr="0025653F" w:rsidRDefault="00312829" w:rsidP="00C05F8E">
      <w:pPr>
        <w:pStyle w:val="CASTHeading"/>
      </w:pPr>
      <w:r>
        <w:t>Types of Whistleblowing Conce</w:t>
      </w:r>
      <w:r w:rsidR="00C05F8E">
        <w:t>r</w:t>
      </w:r>
      <w:r>
        <w:t>ns?</w:t>
      </w:r>
    </w:p>
    <w:p w14:paraId="759B6E32" w14:textId="77777777" w:rsidR="00312829" w:rsidRPr="002E6F11" w:rsidRDefault="00312829" w:rsidP="006C7E51">
      <w:pPr>
        <w:pStyle w:val="ListParagraph"/>
        <w:numPr>
          <w:ilvl w:val="0"/>
          <w:numId w:val="8"/>
        </w:numPr>
        <w:tabs>
          <w:tab w:val="left" w:pos="1350"/>
        </w:tabs>
        <w:spacing w:before="160"/>
        <w:jc w:val="both"/>
        <w:rPr>
          <w:rFonts w:cs="Arial"/>
          <w:vanish/>
          <w:sz w:val="22"/>
          <w:szCs w:val="22"/>
          <w:lang w:val="en-US"/>
        </w:rPr>
      </w:pPr>
    </w:p>
    <w:p w14:paraId="66DF7BC8" w14:textId="07241655" w:rsidR="00312829" w:rsidRPr="003E7BD4" w:rsidRDefault="00097B7D" w:rsidP="006C7E51">
      <w:pPr>
        <w:pStyle w:val="ListParagraph"/>
        <w:numPr>
          <w:ilvl w:val="1"/>
          <w:numId w:val="13"/>
        </w:numPr>
        <w:spacing w:before="160" w:line="23" w:lineRule="atLeast"/>
        <w:jc w:val="both"/>
        <w:rPr>
          <w:rFonts w:eastAsiaTheme="minorHAnsi" w:cs="Arial"/>
          <w:sz w:val="22"/>
          <w:szCs w:val="22"/>
          <w:lang w:eastAsia="en-US"/>
        </w:rPr>
      </w:pPr>
      <w:r w:rsidRPr="003E7BD4">
        <w:rPr>
          <w:rFonts w:eastAsiaTheme="minorHAnsi" w:cs="Arial"/>
          <w:sz w:val="22"/>
          <w:szCs w:val="22"/>
          <w:lang w:eastAsia="en-US"/>
        </w:rPr>
        <w:t>A qualifying disclosure</w:t>
      </w:r>
      <w:r w:rsidR="00D4626F" w:rsidRPr="003E7BD4">
        <w:rPr>
          <w:rFonts w:eastAsiaTheme="minorHAnsi" w:cs="Arial"/>
          <w:sz w:val="22"/>
          <w:szCs w:val="22"/>
          <w:lang w:eastAsia="en-US"/>
        </w:rPr>
        <w:t xml:space="preserve">, </w:t>
      </w:r>
      <w:r w:rsidRPr="003E7BD4">
        <w:rPr>
          <w:rFonts w:eastAsiaTheme="minorHAnsi" w:cs="Arial"/>
          <w:sz w:val="22"/>
          <w:szCs w:val="22"/>
          <w:lang w:eastAsia="en-US"/>
        </w:rPr>
        <w:t>under the Public Interest Disclosure Act 1998</w:t>
      </w:r>
      <w:r w:rsidR="00E6217D" w:rsidRPr="003E7BD4">
        <w:rPr>
          <w:rFonts w:eastAsiaTheme="minorHAnsi" w:cs="Arial"/>
          <w:sz w:val="22"/>
          <w:szCs w:val="22"/>
          <w:lang w:eastAsia="en-US"/>
        </w:rPr>
        <w:t>,</w:t>
      </w:r>
      <w:r w:rsidRPr="003E7BD4">
        <w:rPr>
          <w:rFonts w:eastAsiaTheme="minorHAnsi" w:cs="Arial"/>
          <w:sz w:val="22"/>
          <w:szCs w:val="22"/>
          <w:lang w:eastAsia="en-US"/>
        </w:rPr>
        <w:t xml:space="preserve"> </w:t>
      </w:r>
      <w:r w:rsidR="00D4626F" w:rsidRPr="003E7BD4">
        <w:rPr>
          <w:rFonts w:eastAsiaTheme="minorHAnsi" w:cs="Arial"/>
          <w:sz w:val="22"/>
          <w:szCs w:val="22"/>
          <w:lang w:eastAsia="en-US"/>
        </w:rPr>
        <w:t>which gives</w:t>
      </w:r>
      <w:r w:rsidRPr="003E7BD4">
        <w:rPr>
          <w:rFonts w:eastAsiaTheme="minorHAnsi" w:cs="Arial"/>
          <w:sz w:val="22"/>
          <w:szCs w:val="22"/>
          <w:lang w:eastAsia="en-US"/>
        </w:rPr>
        <w:t xml:space="preserve"> protection to the </w:t>
      </w:r>
      <w:r w:rsidR="00E6217D" w:rsidRPr="003E7BD4">
        <w:rPr>
          <w:rFonts w:eastAsiaTheme="minorHAnsi" w:cs="Arial"/>
          <w:sz w:val="22"/>
          <w:szCs w:val="22"/>
          <w:lang w:eastAsia="en-US"/>
        </w:rPr>
        <w:t xml:space="preserve">person raising the concern against dismissal and detrimental treatment by their employer, </w:t>
      </w:r>
      <w:r w:rsidR="00312829" w:rsidRPr="003E7BD4">
        <w:rPr>
          <w:rFonts w:eastAsiaTheme="minorHAnsi" w:cs="Arial"/>
          <w:sz w:val="22"/>
          <w:szCs w:val="22"/>
          <w:lang w:eastAsia="en-US"/>
        </w:rPr>
        <w:t>include:</w:t>
      </w:r>
    </w:p>
    <w:p w14:paraId="269C9F2B" w14:textId="77777777" w:rsidR="00312829" w:rsidRPr="001156B3" w:rsidRDefault="00312829" w:rsidP="006C7E51">
      <w:pPr>
        <w:numPr>
          <w:ilvl w:val="0"/>
          <w:numId w:val="9"/>
        </w:numPr>
        <w:spacing w:after="0" w:line="276" w:lineRule="auto"/>
        <w:contextualSpacing/>
        <w:jc w:val="both"/>
        <w:rPr>
          <w:sz w:val="22"/>
          <w:szCs w:val="22"/>
        </w:rPr>
      </w:pPr>
      <w:r w:rsidRPr="001156B3">
        <w:rPr>
          <w:sz w:val="22"/>
          <w:szCs w:val="22"/>
        </w:rPr>
        <w:t>any activity you suspect is criminal</w:t>
      </w:r>
    </w:p>
    <w:p w14:paraId="61930398" w14:textId="77777777" w:rsidR="00312829" w:rsidRPr="001156B3" w:rsidRDefault="00312829" w:rsidP="006C7E51">
      <w:pPr>
        <w:numPr>
          <w:ilvl w:val="0"/>
          <w:numId w:val="9"/>
        </w:numPr>
        <w:spacing w:after="0" w:line="276" w:lineRule="auto"/>
        <w:contextualSpacing/>
        <w:jc w:val="both"/>
        <w:rPr>
          <w:sz w:val="22"/>
          <w:szCs w:val="22"/>
        </w:rPr>
      </w:pPr>
      <w:r w:rsidRPr="001156B3">
        <w:rPr>
          <w:sz w:val="22"/>
          <w:szCs w:val="22"/>
        </w:rPr>
        <w:t>any activity you suspect puts health and safety at risk</w:t>
      </w:r>
    </w:p>
    <w:p w14:paraId="5FFDC94A" w14:textId="77777777" w:rsidR="00312829" w:rsidRPr="001156B3" w:rsidRDefault="00312829" w:rsidP="006C7E51">
      <w:pPr>
        <w:numPr>
          <w:ilvl w:val="0"/>
          <w:numId w:val="9"/>
        </w:numPr>
        <w:spacing w:after="0" w:line="276" w:lineRule="auto"/>
        <w:contextualSpacing/>
        <w:jc w:val="both"/>
        <w:rPr>
          <w:sz w:val="22"/>
          <w:szCs w:val="22"/>
        </w:rPr>
      </w:pPr>
      <w:r w:rsidRPr="001156B3">
        <w:rPr>
          <w:sz w:val="22"/>
          <w:szCs w:val="22"/>
        </w:rPr>
        <w:t>any activity you suspect may damage the environment</w:t>
      </w:r>
    </w:p>
    <w:p w14:paraId="26200B61" w14:textId="77777777" w:rsidR="00312829" w:rsidRPr="001156B3" w:rsidRDefault="00312829" w:rsidP="006C7E51">
      <w:pPr>
        <w:numPr>
          <w:ilvl w:val="0"/>
          <w:numId w:val="9"/>
        </w:numPr>
        <w:spacing w:after="0" w:line="276" w:lineRule="auto"/>
        <w:contextualSpacing/>
        <w:jc w:val="both"/>
        <w:rPr>
          <w:sz w:val="22"/>
          <w:szCs w:val="22"/>
        </w:rPr>
      </w:pPr>
      <w:r w:rsidRPr="001156B3">
        <w:rPr>
          <w:sz w:val="22"/>
          <w:szCs w:val="22"/>
        </w:rPr>
        <w:t>any activity you suspect is a miscarriage of justice</w:t>
      </w:r>
    </w:p>
    <w:p w14:paraId="36614681" w14:textId="77777777" w:rsidR="00312829" w:rsidRPr="001156B3" w:rsidRDefault="00312829" w:rsidP="006C7E51">
      <w:pPr>
        <w:numPr>
          <w:ilvl w:val="0"/>
          <w:numId w:val="9"/>
        </w:numPr>
        <w:spacing w:after="0" w:line="276" w:lineRule="auto"/>
        <w:contextualSpacing/>
        <w:jc w:val="both"/>
        <w:rPr>
          <w:sz w:val="22"/>
          <w:szCs w:val="22"/>
        </w:rPr>
      </w:pPr>
      <w:r w:rsidRPr="001156B3">
        <w:rPr>
          <w:sz w:val="22"/>
          <w:szCs w:val="22"/>
        </w:rPr>
        <w:t>any activity you suspect is an act of bribery and corruption</w:t>
      </w:r>
    </w:p>
    <w:p w14:paraId="4CDA9A87" w14:textId="77777777" w:rsidR="00312829" w:rsidRPr="001156B3" w:rsidRDefault="00312829" w:rsidP="006C7E51">
      <w:pPr>
        <w:numPr>
          <w:ilvl w:val="0"/>
          <w:numId w:val="9"/>
        </w:numPr>
        <w:spacing w:after="0" w:line="276" w:lineRule="auto"/>
        <w:contextualSpacing/>
        <w:jc w:val="both"/>
        <w:rPr>
          <w:sz w:val="22"/>
          <w:szCs w:val="22"/>
        </w:rPr>
      </w:pPr>
      <w:r w:rsidRPr="001156B3">
        <w:rPr>
          <w:sz w:val="22"/>
          <w:szCs w:val="22"/>
        </w:rPr>
        <w:t>any failure to comply with legal</w:t>
      </w:r>
      <w:r>
        <w:rPr>
          <w:sz w:val="22"/>
          <w:szCs w:val="22"/>
        </w:rPr>
        <w:t>, financial</w:t>
      </w:r>
      <w:r w:rsidRPr="001156B3">
        <w:rPr>
          <w:sz w:val="22"/>
          <w:szCs w:val="22"/>
        </w:rPr>
        <w:t xml:space="preserve"> or regulatory obligations</w:t>
      </w:r>
    </w:p>
    <w:p w14:paraId="79671ACF" w14:textId="3AC05ED3" w:rsidR="00312829" w:rsidRPr="001156B3" w:rsidRDefault="00312829" w:rsidP="006C7E51">
      <w:pPr>
        <w:numPr>
          <w:ilvl w:val="0"/>
          <w:numId w:val="9"/>
        </w:numPr>
        <w:spacing w:after="0" w:line="276" w:lineRule="auto"/>
        <w:contextualSpacing/>
        <w:jc w:val="both"/>
        <w:rPr>
          <w:sz w:val="22"/>
          <w:szCs w:val="22"/>
        </w:rPr>
      </w:pPr>
      <w:r w:rsidRPr="001156B3">
        <w:rPr>
          <w:sz w:val="22"/>
          <w:szCs w:val="22"/>
        </w:rPr>
        <w:lastRenderedPageBreak/>
        <w:t>any failure to meet professional requirements</w:t>
      </w:r>
      <w:r w:rsidR="00260E2F">
        <w:rPr>
          <w:sz w:val="22"/>
          <w:szCs w:val="22"/>
        </w:rPr>
        <w:t xml:space="preserve"> eg Teachers and Headteachers Standards</w:t>
      </w:r>
    </w:p>
    <w:p w14:paraId="037C7B60" w14:textId="77777777" w:rsidR="00312829" w:rsidRPr="001156B3" w:rsidRDefault="00312829" w:rsidP="006C7E51">
      <w:pPr>
        <w:numPr>
          <w:ilvl w:val="0"/>
          <w:numId w:val="9"/>
        </w:numPr>
        <w:spacing w:after="0" w:line="276" w:lineRule="auto"/>
        <w:contextualSpacing/>
        <w:jc w:val="both"/>
        <w:rPr>
          <w:sz w:val="22"/>
          <w:szCs w:val="22"/>
        </w:rPr>
      </w:pPr>
      <w:r w:rsidRPr="001156B3">
        <w:rPr>
          <w:sz w:val="22"/>
          <w:szCs w:val="22"/>
        </w:rPr>
        <w:t>any attempt to conceal one or more of these activities.</w:t>
      </w:r>
    </w:p>
    <w:p w14:paraId="2A9FD416" w14:textId="62CB62FA" w:rsidR="00312829" w:rsidRPr="003E7BD4" w:rsidRDefault="00312829" w:rsidP="006C7E51">
      <w:pPr>
        <w:pStyle w:val="ListParagraph"/>
        <w:numPr>
          <w:ilvl w:val="1"/>
          <w:numId w:val="13"/>
        </w:numPr>
        <w:spacing w:before="160" w:line="23" w:lineRule="atLeast"/>
        <w:jc w:val="both"/>
        <w:rPr>
          <w:rFonts w:eastAsiaTheme="minorHAnsi" w:cs="Arial"/>
          <w:sz w:val="22"/>
          <w:szCs w:val="22"/>
          <w:lang w:eastAsia="en-US"/>
        </w:rPr>
      </w:pPr>
      <w:r w:rsidRPr="003E7BD4">
        <w:rPr>
          <w:rFonts w:eastAsiaTheme="minorHAnsi" w:cs="Arial"/>
          <w:sz w:val="22"/>
          <w:szCs w:val="22"/>
          <w:lang w:eastAsia="en-US"/>
        </w:rPr>
        <w:t xml:space="preserve">This policy does not cover anything to do with an employee personally.  Other policies such as the Grievance Policy and Procedure or Bullying and Harassment Policy will normally cover most personal concerns. </w:t>
      </w:r>
    </w:p>
    <w:p w14:paraId="13996B6C" w14:textId="2D9ADB08" w:rsidR="00312829" w:rsidRPr="003E7BD4" w:rsidRDefault="00312829" w:rsidP="006C7E51">
      <w:pPr>
        <w:pStyle w:val="ListParagraph"/>
        <w:numPr>
          <w:ilvl w:val="1"/>
          <w:numId w:val="13"/>
        </w:numPr>
        <w:spacing w:before="160" w:line="23" w:lineRule="atLeast"/>
        <w:jc w:val="both"/>
        <w:rPr>
          <w:rFonts w:eastAsiaTheme="minorHAnsi" w:cs="Arial"/>
          <w:sz w:val="22"/>
          <w:szCs w:val="22"/>
          <w:lang w:eastAsia="en-US"/>
        </w:rPr>
      </w:pPr>
      <w:r w:rsidRPr="003E7BD4">
        <w:rPr>
          <w:rFonts w:eastAsiaTheme="minorHAnsi" w:cs="Arial"/>
          <w:sz w:val="22"/>
          <w:szCs w:val="22"/>
          <w:lang w:eastAsia="en-US"/>
        </w:rPr>
        <w:t xml:space="preserve">Employees can speak to their manager, </w:t>
      </w:r>
      <w:r w:rsidR="00260E2F">
        <w:rPr>
          <w:rFonts w:eastAsiaTheme="minorHAnsi" w:cs="Arial"/>
          <w:sz w:val="22"/>
          <w:szCs w:val="22"/>
          <w:lang w:eastAsia="en-US"/>
        </w:rPr>
        <w:t xml:space="preserve">Area Advisor, </w:t>
      </w:r>
      <w:r w:rsidRPr="003E7BD4">
        <w:rPr>
          <w:rFonts w:eastAsiaTheme="minorHAnsi" w:cs="Arial"/>
          <w:sz w:val="22"/>
          <w:szCs w:val="22"/>
          <w:lang w:eastAsia="en-US"/>
        </w:rPr>
        <w:t>HR or Trade Union Representative if they are not sure whether something they have become aware of is covered by this or another policy.</w:t>
      </w:r>
    </w:p>
    <w:p w14:paraId="60B249E4" w14:textId="1C4C4E1D" w:rsidR="00805FE5" w:rsidRPr="00C45870" w:rsidRDefault="00805FE5" w:rsidP="007F4161">
      <w:pPr>
        <w:pStyle w:val="CASTHeading"/>
      </w:pPr>
      <w:r w:rsidRPr="00C45870">
        <w:t>Equal Opportunities</w:t>
      </w:r>
    </w:p>
    <w:p w14:paraId="301CA822" w14:textId="77777777" w:rsidR="002E6F11" w:rsidRPr="002E6F11" w:rsidRDefault="002E6F11" w:rsidP="006C7E51">
      <w:pPr>
        <w:pStyle w:val="ListParagraph"/>
        <w:numPr>
          <w:ilvl w:val="0"/>
          <w:numId w:val="8"/>
        </w:numPr>
        <w:tabs>
          <w:tab w:val="left" w:pos="1350"/>
        </w:tabs>
        <w:spacing w:before="160"/>
        <w:jc w:val="both"/>
        <w:rPr>
          <w:rFonts w:cs="Arial"/>
          <w:vanish/>
          <w:sz w:val="22"/>
          <w:szCs w:val="22"/>
          <w:lang w:val="en-US"/>
        </w:rPr>
      </w:pPr>
    </w:p>
    <w:p w14:paraId="7E140F7F" w14:textId="41977371" w:rsidR="003E7BD4" w:rsidRPr="003E7BD4" w:rsidRDefault="00805FE5" w:rsidP="006C7E51">
      <w:pPr>
        <w:pStyle w:val="ListParagraph"/>
        <w:numPr>
          <w:ilvl w:val="1"/>
          <w:numId w:val="17"/>
        </w:numPr>
        <w:spacing w:before="160" w:line="23" w:lineRule="atLeast"/>
        <w:ind w:left="1134" w:hanging="624"/>
        <w:jc w:val="both"/>
        <w:rPr>
          <w:rFonts w:eastAsiaTheme="minorHAnsi" w:cs="Arial"/>
          <w:sz w:val="22"/>
          <w:szCs w:val="22"/>
          <w:lang w:eastAsia="en-US"/>
        </w:rPr>
      </w:pPr>
      <w:r w:rsidRPr="003E7BD4">
        <w:rPr>
          <w:rFonts w:eastAsiaTheme="minorHAnsi" w:cs="Arial"/>
          <w:sz w:val="22"/>
          <w:szCs w:val="22"/>
          <w:lang w:eastAsia="en-US"/>
        </w:rPr>
        <w:t xml:space="preserve">The </w:t>
      </w:r>
      <w:r w:rsidR="001715E6" w:rsidRPr="003E7BD4">
        <w:rPr>
          <w:rFonts w:eastAsiaTheme="minorHAnsi" w:cs="Arial"/>
          <w:sz w:val="22"/>
          <w:szCs w:val="22"/>
          <w:lang w:eastAsia="en-US"/>
        </w:rPr>
        <w:t>whistleblowing</w:t>
      </w:r>
      <w:r w:rsidR="00834E93" w:rsidRPr="003E7BD4">
        <w:rPr>
          <w:rFonts w:eastAsiaTheme="minorHAnsi" w:cs="Arial"/>
          <w:sz w:val="22"/>
          <w:szCs w:val="22"/>
          <w:lang w:eastAsia="en-US"/>
        </w:rPr>
        <w:t xml:space="preserve"> </w:t>
      </w:r>
      <w:r w:rsidR="006352EB" w:rsidRPr="003E7BD4">
        <w:rPr>
          <w:rFonts w:eastAsiaTheme="minorHAnsi" w:cs="Arial"/>
          <w:sz w:val="22"/>
          <w:szCs w:val="22"/>
          <w:lang w:eastAsia="en-US"/>
        </w:rPr>
        <w:t>policy</w:t>
      </w:r>
      <w:r w:rsidRPr="003E7BD4">
        <w:rPr>
          <w:rFonts w:eastAsiaTheme="minorHAnsi" w:cs="Arial"/>
          <w:sz w:val="22"/>
          <w:szCs w:val="22"/>
          <w:lang w:eastAsia="en-US"/>
        </w:rPr>
        <w:t xml:space="preserve"> must always be applied fairly and in accordance with employment law and Plymouth CAS</w:t>
      </w:r>
      <w:r w:rsidR="00644193" w:rsidRPr="003E7BD4">
        <w:rPr>
          <w:rFonts w:eastAsiaTheme="minorHAnsi" w:cs="Arial"/>
          <w:sz w:val="22"/>
          <w:szCs w:val="22"/>
          <w:lang w:eastAsia="en-US"/>
        </w:rPr>
        <w:t>T Equal Opportunities Policy</w:t>
      </w:r>
      <w:r w:rsidR="003E7BD4" w:rsidRPr="003E7BD4">
        <w:rPr>
          <w:rFonts w:eastAsiaTheme="minorHAnsi" w:cs="Arial"/>
          <w:sz w:val="22"/>
          <w:szCs w:val="22"/>
          <w:lang w:eastAsia="en-US"/>
        </w:rPr>
        <w:t>.</w:t>
      </w:r>
      <w:r w:rsidR="00644193" w:rsidRPr="003E7BD4">
        <w:rPr>
          <w:rFonts w:eastAsiaTheme="minorHAnsi" w:cs="Arial"/>
          <w:sz w:val="22"/>
          <w:szCs w:val="22"/>
          <w:lang w:eastAsia="en-US"/>
        </w:rPr>
        <w:t xml:space="preserve"> </w:t>
      </w:r>
    </w:p>
    <w:p w14:paraId="795CCF29" w14:textId="154B1FEA" w:rsidR="00805FE5" w:rsidRPr="00C45870" w:rsidRDefault="00805FE5" w:rsidP="003E7BD4">
      <w:pPr>
        <w:pStyle w:val="CASTHeading"/>
      </w:pPr>
      <w:r w:rsidRPr="00C45870">
        <w:t>Responsibilities</w:t>
      </w:r>
    </w:p>
    <w:p w14:paraId="2E7FD45D" w14:textId="77777777" w:rsidR="002E6F11" w:rsidRPr="002E6F11" w:rsidRDefault="002E6F11" w:rsidP="006C7E51">
      <w:pPr>
        <w:pStyle w:val="ListParagraph"/>
        <w:numPr>
          <w:ilvl w:val="0"/>
          <w:numId w:val="8"/>
        </w:numPr>
        <w:tabs>
          <w:tab w:val="left" w:pos="1350"/>
        </w:tabs>
        <w:spacing w:before="160"/>
        <w:jc w:val="both"/>
        <w:rPr>
          <w:rFonts w:cs="Arial"/>
          <w:vanish/>
          <w:sz w:val="22"/>
          <w:szCs w:val="22"/>
          <w:lang w:val="en-US"/>
        </w:rPr>
      </w:pPr>
    </w:p>
    <w:p w14:paraId="78844AAE" w14:textId="39AEDC90" w:rsidR="00805FE5" w:rsidRDefault="00805FE5" w:rsidP="006C7E51">
      <w:pPr>
        <w:pStyle w:val="NumberedList"/>
        <w:numPr>
          <w:ilvl w:val="1"/>
          <w:numId w:val="18"/>
        </w:numPr>
        <w:tabs>
          <w:tab w:val="left" w:pos="1350"/>
        </w:tabs>
        <w:spacing w:before="160"/>
        <w:ind w:left="1134" w:hanging="624"/>
        <w:jc w:val="both"/>
      </w:pPr>
      <w:r w:rsidRPr="00805FE5">
        <w:t xml:space="preserve">The day-to-day operation of each CAST school is determined by its Local Governing Body and management structure. They are responsible for determining local strategy by applying the shared mission of the dioceses to their local circumstances and for determining the school staffing structure, for appointing staff to that structure and for all aspects of personnel management. </w:t>
      </w:r>
    </w:p>
    <w:p w14:paraId="0450543C" w14:textId="355883A7" w:rsidR="003E7BD4" w:rsidRDefault="003E7BD4" w:rsidP="006C7E51">
      <w:pPr>
        <w:pStyle w:val="NumberedList"/>
        <w:numPr>
          <w:ilvl w:val="1"/>
          <w:numId w:val="18"/>
        </w:numPr>
        <w:tabs>
          <w:tab w:val="left" w:pos="1350"/>
        </w:tabs>
        <w:spacing w:before="160"/>
        <w:ind w:left="1134" w:hanging="624"/>
        <w:jc w:val="both"/>
      </w:pPr>
      <w:r>
        <w:t xml:space="preserve">The school’s </w:t>
      </w:r>
      <w:r w:rsidRPr="00805FE5">
        <w:t>Area Adviser is responsible for ensuring the Local Governing Body and management team have the information they need to identify and respond to their development needs</w:t>
      </w:r>
      <w:r w:rsidR="00694A8F">
        <w:t xml:space="preserve">. </w:t>
      </w:r>
      <w:r w:rsidR="00694A8F" w:rsidRPr="00694A8F">
        <w:rPr>
          <w:rFonts w:cs="Arial"/>
          <w:szCs w:val="22"/>
          <w:lang w:val="en-US"/>
        </w:rPr>
        <w:t xml:space="preserve"> </w:t>
      </w:r>
      <w:r w:rsidR="00694A8F" w:rsidRPr="00427245">
        <w:rPr>
          <w:rFonts w:cs="Arial"/>
          <w:szCs w:val="22"/>
          <w:lang w:val="en-US"/>
        </w:rPr>
        <w:t>In the first instance, any questions raised on a range of professional and employment issues will be raised through the Area Advisor.</w:t>
      </w:r>
    </w:p>
    <w:p w14:paraId="3DAF4E75" w14:textId="2AE0106C" w:rsidR="003E7BD4" w:rsidRPr="00805FE5" w:rsidRDefault="00694A8F" w:rsidP="006C7E51">
      <w:pPr>
        <w:pStyle w:val="NumberedList"/>
        <w:numPr>
          <w:ilvl w:val="1"/>
          <w:numId w:val="18"/>
        </w:numPr>
        <w:tabs>
          <w:tab w:val="left" w:pos="1350"/>
        </w:tabs>
        <w:spacing w:before="160"/>
        <w:ind w:left="1134" w:hanging="624"/>
        <w:jc w:val="both"/>
      </w:pPr>
      <w:r>
        <w:t>Plymouth CAST is</w:t>
      </w:r>
      <w:r w:rsidR="003E7BD4">
        <w:t xml:space="preserve"> the </w:t>
      </w:r>
      <w:r w:rsidR="003E7BD4" w:rsidRPr="00805FE5">
        <w:t xml:space="preserve">single employer of all the </w:t>
      </w:r>
      <w:r w:rsidR="003E7BD4">
        <w:t xml:space="preserve">employees </w:t>
      </w:r>
      <w:r w:rsidR="003E7BD4" w:rsidRPr="00805FE5">
        <w:t>in its schools</w:t>
      </w:r>
      <w:r>
        <w:t>.  I</w:t>
      </w:r>
      <w:r w:rsidR="003E7BD4" w:rsidRPr="00805FE5">
        <w:t xml:space="preserve">t is the responsibility of CAST HR to make sure that: </w:t>
      </w:r>
      <w:r w:rsidR="003E7BD4">
        <w:t>employment</w:t>
      </w:r>
      <w:r w:rsidR="003E7BD4" w:rsidRPr="00805FE5">
        <w:t xml:space="preserve"> contracts, terms and conditions are applied consistently by Local Governing Bodies; non-school-based </w:t>
      </w:r>
      <w:r w:rsidR="003E7BD4">
        <w:t>employees</w:t>
      </w:r>
      <w:r w:rsidR="003E7BD4" w:rsidRPr="00805FE5">
        <w:t xml:space="preserve"> are employed and managed in accordance with agreed expectations; training and support is made available to Local Governing Bodies and school managers in exercising their responsibilities for their local </w:t>
      </w:r>
      <w:r w:rsidR="003E7BD4">
        <w:t>employees</w:t>
      </w:r>
      <w:r w:rsidR="003E7BD4" w:rsidRPr="00805FE5">
        <w:t>.</w:t>
      </w:r>
    </w:p>
    <w:p w14:paraId="381BAB6C" w14:textId="1D6B11BE" w:rsidR="003E7BD4" w:rsidRDefault="003E7BD4" w:rsidP="006C7E51">
      <w:pPr>
        <w:pStyle w:val="NumberedList"/>
        <w:numPr>
          <w:ilvl w:val="1"/>
          <w:numId w:val="18"/>
        </w:numPr>
        <w:tabs>
          <w:tab w:val="left" w:pos="1350"/>
        </w:tabs>
        <w:spacing w:before="160"/>
        <w:ind w:left="1134" w:hanging="624"/>
        <w:jc w:val="both"/>
      </w:pPr>
      <w:r>
        <w:t xml:space="preserve">The role of </w:t>
      </w:r>
      <w:r w:rsidRPr="00805FE5">
        <w:t>the CAST Board of Directors is to ensure that agreed staffing policies and systems of infrastructure are in place and operating effectively to support the local operation of schools and to ensure that the legal requirements of the company are met.</w:t>
      </w:r>
    </w:p>
    <w:p w14:paraId="507B4C01" w14:textId="2ADF6EEE" w:rsidR="003E7BD4" w:rsidRDefault="003E7BD4" w:rsidP="006C7E51">
      <w:pPr>
        <w:pStyle w:val="NumberedList"/>
        <w:numPr>
          <w:ilvl w:val="1"/>
          <w:numId w:val="18"/>
        </w:numPr>
        <w:tabs>
          <w:tab w:val="left" w:pos="1350"/>
        </w:tabs>
        <w:spacing w:before="160"/>
        <w:ind w:left="1134" w:hanging="624"/>
        <w:jc w:val="both"/>
      </w:pPr>
      <w:r>
        <w:t>Management and employee representatives who may be involved in whistleblowing</w:t>
      </w:r>
      <w:r w:rsidRPr="00805FE5">
        <w:t xml:space="preserve"> matters should be competent for the task. </w:t>
      </w:r>
      <w:r>
        <w:t xml:space="preserve"> </w:t>
      </w:r>
      <w:r w:rsidRPr="00805FE5">
        <w:t xml:space="preserve">They should be familiar with the provisions of the </w:t>
      </w:r>
      <w:r>
        <w:t>whistleblowing policy</w:t>
      </w:r>
      <w:r w:rsidRPr="00805FE5">
        <w:t xml:space="preserve">, and know how to conduct or represent at </w:t>
      </w:r>
      <w:r>
        <w:t xml:space="preserve">investigations and </w:t>
      </w:r>
      <w:r w:rsidRPr="00805FE5">
        <w:t>hearings</w:t>
      </w:r>
      <w:r>
        <w:t>.</w:t>
      </w:r>
    </w:p>
    <w:p w14:paraId="58AF6864" w14:textId="73A55219" w:rsidR="003E7BD4" w:rsidRPr="003E7BD4" w:rsidRDefault="003E7BD4" w:rsidP="006C7E51">
      <w:pPr>
        <w:pStyle w:val="NumberedList"/>
        <w:numPr>
          <w:ilvl w:val="1"/>
          <w:numId w:val="18"/>
        </w:numPr>
        <w:tabs>
          <w:tab w:val="left" w:pos="1350"/>
        </w:tabs>
        <w:spacing w:before="160"/>
        <w:ind w:left="1134" w:hanging="624"/>
        <w:jc w:val="both"/>
      </w:pPr>
      <w:r>
        <w:t xml:space="preserve">Advice </w:t>
      </w:r>
      <w:r w:rsidRPr="003E7BD4">
        <w:t>must be sought by managers from Plymouth CAST HR and/or the school’s Area Advisor regarding matters which are thought to invoke whistleblowing proceedings.</w:t>
      </w:r>
    </w:p>
    <w:p w14:paraId="2AFA3B15" w14:textId="77777777" w:rsidR="003E7BD4" w:rsidRDefault="003E7BD4">
      <w:pPr>
        <w:rPr>
          <w:b/>
          <w:sz w:val="22"/>
          <w:lang w:val="en-US"/>
        </w:rPr>
      </w:pPr>
      <w:r>
        <w:br w:type="page"/>
      </w:r>
    </w:p>
    <w:p w14:paraId="12292CFE" w14:textId="719DA920" w:rsidR="00312829" w:rsidRDefault="00312829" w:rsidP="00C05F8E">
      <w:pPr>
        <w:pStyle w:val="CASTHeading"/>
      </w:pPr>
      <w:r>
        <w:lastRenderedPageBreak/>
        <w:t>How to raise a whistleblowing concern</w:t>
      </w:r>
      <w:r w:rsidR="002F6C6E">
        <w:t xml:space="preserve"> (refer to section 4.3 if you are not sure if your concern</w:t>
      </w:r>
      <w:r w:rsidR="007F5E3A">
        <w:t xml:space="preserve"> </w:t>
      </w:r>
      <w:r w:rsidR="007F5E3A" w:rsidRPr="003E7BD4">
        <w:rPr>
          <w:rFonts w:eastAsiaTheme="minorHAnsi" w:cs="Arial"/>
          <w:szCs w:val="22"/>
          <w:lang w:eastAsia="en-US"/>
        </w:rPr>
        <w:t>is covered by this or another policy</w:t>
      </w:r>
      <w:r w:rsidR="002F6C6E">
        <w:t>)</w:t>
      </w:r>
    </w:p>
    <w:p w14:paraId="327ADEA5" w14:textId="77777777" w:rsidR="009D6541" w:rsidRPr="009D6541" w:rsidRDefault="009D6541" w:rsidP="006C7E51">
      <w:pPr>
        <w:pStyle w:val="ListParagraph"/>
        <w:numPr>
          <w:ilvl w:val="0"/>
          <w:numId w:val="8"/>
        </w:numPr>
        <w:tabs>
          <w:tab w:val="left" w:pos="1350"/>
        </w:tabs>
        <w:spacing w:before="160"/>
        <w:jc w:val="both"/>
        <w:rPr>
          <w:rFonts w:cs="Arial"/>
          <w:vanish/>
          <w:sz w:val="22"/>
          <w:szCs w:val="22"/>
          <w:lang w:val="en-US"/>
        </w:rPr>
      </w:pPr>
    </w:p>
    <w:p w14:paraId="03AC1FC9" w14:textId="2D346A63" w:rsidR="00312829" w:rsidRDefault="00312829" w:rsidP="006C7E51">
      <w:pPr>
        <w:pStyle w:val="NumberedList"/>
        <w:numPr>
          <w:ilvl w:val="1"/>
          <w:numId w:val="19"/>
        </w:numPr>
        <w:ind w:left="1418" w:hanging="709"/>
      </w:pPr>
      <w:r>
        <w:t xml:space="preserve">In most cases, </w:t>
      </w:r>
      <w:r w:rsidR="007613EA">
        <w:t>an employee</w:t>
      </w:r>
      <w:r>
        <w:t xml:space="preserve"> should start by raising </w:t>
      </w:r>
      <w:r w:rsidR="007613EA">
        <w:t>thei</w:t>
      </w:r>
      <w:r>
        <w:t xml:space="preserve">r concerns with </w:t>
      </w:r>
      <w:r w:rsidR="007613EA">
        <w:t>their</w:t>
      </w:r>
      <w:r>
        <w:t xml:space="preserve"> manager in writing.</w:t>
      </w:r>
    </w:p>
    <w:p w14:paraId="4EE220B8" w14:textId="16DDF909" w:rsidR="003E7BD4" w:rsidRDefault="003E7BD4" w:rsidP="006C7E51">
      <w:pPr>
        <w:pStyle w:val="NumberedList"/>
        <w:numPr>
          <w:ilvl w:val="1"/>
          <w:numId w:val="19"/>
        </w:numPr>
        <w:ind w:left="1418" w:hanging="698"/>
      </w:pPr>
      <w:r>
        <w:t>If you would prefer not to go to your manager, or you believe your manager is involved in the concern, or your manager fails to address all your concerns, you should write to:</w:t>
      </w:r>
    </w:p>
    <w:p w14:paraId="087FA75E" w14:textId="40E6E357" w:rsidR="00122D0D" w:rsidRDefault="00122D0D" w:rsidP="006C7E51">
      <w:pPr>
        <w:pStyle w:val="NumberedList"/>
        <w:numPr>
          <w:ilvl w:val="0"/>
          <w:numId w:val="15"/>
        </w:numPr>
      </w:pPr>
      <w:r>
        <w:t>The Headteacher or Executive Headteacher (in a school setting)</w:t>
      </w:r>
      <w:r w:rsidR="00C05F8E">
        <w:t>; or</w:t>
      </w:r>
    </w:p>
    <w:p w14:paraId="2FC44763" w14:textId="37133C1B" w:rsidR="00122D0D" w:rsidRDefault="00122D0D" w:rsidP="006C7E51">
      <w:pPr>
        <w:pStyle w:val="NumberedList"/>
        <w:numPr>
          <w:ilvl w:val="0"/>
          <w:numId w:val="15"/>
        </w:numPr>
      </w:pPr>
      <w:r>
        <w:t>The Chair of the Governing Body (in a school setting)</w:t>
      </w:r>
      <w:r w:rsidR="00C05F8E">
        <w:t>; or</w:t>
      </w:r>
    </w:p>
    <w:p w14:paraId="6DE63048" w14:textId="6FD4A0E0" w:rsidR="00122D0D" w:rsidRDefault="00122D0D" w:rsidP="006C7E51">
      <w:pPr>
        <w:pStyle w:val="NumberedList"/>
        <w:numPr>
          <w:ilvl w:val="0"/>
          <w:numId w:val="15"/>
        </w:numPr>
      </w:pPr>
      <w:r>
        <w:t>The CEO of Plymouth CAST</w:t>
      </w:r>
    </w:p>
    <w:p w14:paraId="3E7E979A" w14:textId="15DDAAC4" w:rsidR="00FF6096" w:rsidRDefault="00FF6096" w:rsidP="006C7E51">
      <w:pPr>
        <w:pStyle w:val="NumberedList"/>
        <w:numPr>
          <w:ilvl w:val="0"/>
          <w:numId w:val="15"/>
        </w:numPr>
      </w:pPr>
      <w:r>
        <w:t xml:space="preserve">Ultimately, </w:t>
      </w:r>
      <w:r w:rsidR="007763EA">
        <w:t xml:space="preserve">very serious </w:t>
      </w:r>
      <w:r>
        <w:t xml:space="preserve">concerns </w:t>
      </w:r>
      <w:r w:rsidR="007763EA">
        <w:t xml:space="preserve">of malpractice </w:t>
      </w:r>
      <w:r>
        <w:t xml:space="preserve">may be referred to </w:t>
      </w:r>
      <w:r w:rsidR="00D4626F">
        <w:t xml:space="preserve">a member of </w:t>
      </w:r>
      <w:r>
        <w:t>the Board of Directors</w:t>
      </w:r>
    </w:p>
    <w:p w14:paraId="756D2730" w14:textId="3D2C2345" w:rsidR="00FF6096" w:rsidRDefault="00FF6096" w:rsidP="006C7E51">
      <w:pPr>
        <w:pStyle w:val="NumberedList"/>
        <w:numPr>
          <w:ilvl w:val="0"/>
          <w:numId w:val="15"/>
        </w:numPr>
      </w:pPr>
      <w:r>
        <w:t>All referrals made will be treated in the strictest of confidence</w:t>
      </w:r>
      <w:r w:rsidR="00430E59">
        <w:t xml:space="preserve"> and</w:t>
      </w:r>
      <w:r w:rsidR="00430E59" w:rsidRPr="00430E59">
        <w:t xml:space="preserve"> </w:t>
      </w:r>
      <w:r w:rsidR="00430E59">
        <w:t>e</w:t>
      </w:r>
      <w:r w:rsidR="00430E59" w:rsidRPr="00670625">
        <w:t xml:space="preserve">very </w:t>
      </w:r>
      <w:r w:rsidR="00430E59">
        <w:t xml:space="preserve">effort taken </w:t>
      </w:r>
      <w:r w:rsidR="00430E59" w:rsidRPr="00670625">
        <w:t>to maintain the anonymity of the individual who has made the allegation of wrongdoing</w:t>
      </w:r>
    </w:p>
    <w:p w14:paraId="6363689C" w14:textId="641D12AB" w:rsidR="00312829" w:rsidRPr="009D6541" w:rsidRDefault="00312829" w:rsidP="006C7E51">
      <w:pPr>
        <w:pStyle w:val="NumberedList"/>
        <w:numPr>
          <w:ilvl w:val="1"/>
          <w:numId w:val="19"/>
        </w:numPr>
        <w:ind w:left="1418" w:hanging="698"/>
      </w:pPr>
      <w:r w:rsidRPr="009D6541">
        <w:t xml:space="preserve">If </w:t>
      </w:r>
      <w:r w:rsidR="00FF6096">
        <w:t>an employee</w:t>
      </w:r>
      <w:r w:rsidRPr="009D6541">
        <w:t xml:space="preserve"> does not know who to approach, </w:t>
      </w:r>
      <w:r w:rsidR="007613EA">
        <w:t>they</w:t>
      </w:r>
      <w:r w:rsidRPr="009D6541">
        <w:t xml:space="preserve"> should, in the first instance, talk to </w:t>
      </w:r>
      <w:r w:rsidR="007613EA">
        <w:t>their</w:t>
      </w:r>
      <w:r w:rsidRPr="009D6541">
        <w:t xml:space="preserve"> </w:t>
      </w:r>
      <w:r w:rsidR="00122D0D">
        <w:t>trade union representative</w:t>
      </w:r>
      <w:r w:rsidRPr="009D6541">
        <w:t xml:space="preserve"> or </w:t>
      </w:r>
      <w:r w:rsidR="00F4534C">
        <w:t xml:space="preserve">CAST </w:t>
      </w:r>
      <w:r w:rsidR="007613EA">
        <w:t>HR</w:t>
      </w:r>
      <w:r w:rsidR="00122D0D">
        <w:t xml:space="preserve"> for advice and guidance on how matters can be pursued</w:t>
      </w:r>
      <w:r w:rsidRPr="009D6541">
        <w:t xml:space="preserve">. </w:t>
      </w:r>
    </w:p>
    <w:p w14:paraId="5EC83598" w14:textId="2A179E19" w:rsidR="00312829" w:rsidRDefault="00122D0D" w:rsidP="006C7E51">
      <w:pPr>
        <w:pStyle w:val="NumberedList"/>
        <w:numPr>
          <w:ilvl w:val="1"/>
          <w:numId w:val="19"/>
        </w:numPr>
        <w:ind w:left="1418" w:hanging="698"/>
      </w:pPr>
      <w:r>
        <w:t>Concerns are best raised in writing, stating that</w:t>
      </w:r>
      <w:r w:rsidR="00312829">
        <w:t xml:space="preserve"> concerns </w:t>
      </w:r>
      <w:r w:rsidR="007613EA">
        <w:t xml:space="preserve">are being raised </w:t>
      </w:r>
      <w:r w:rsidR="00312829">
        <w:t xml:space="preserve">under this policy </w:t>
      </w:r>
      <w:r w:rsidR="007613EA">
        <w:t>with a full explanation of what those concerns</w:t>
      </w:r>
      <w:r w:rsidR="00312829">
        <w:t xml:space="preserve"> are. Include all the key facts, dates, and the names of the people involved</w:t>
      </w:r>
      <w:r>
        <w:t xml:space="preserve"> where possible</w:t>
      </w:r>
      <w:r w:rsidR="00312829">
        <w:t xml:space="preserve">. </w:t>
      </w:r>
      <w:r w:rsidR="00FF6096">
        <w:t>Although an employee is not exp</w:t>
      </w:r>
      <w:r w:rsidR="00C05F8E">
        <w:t>ected to substantially prove an</w:t>
      </w:r>
      <w:r w:rsidR="00FF6096">
        <w:t xml:space="preserve"> allegation, they will need to demonstrate tha</w:t>
      </w:r>
      <w:r w:rsidR="00C05F8E">
        <w:t xml:space="preserve">t there are sufficient grounds </w:t>
      </w:r>
      <w:r w:rsidR="00FF6096">
        <w:t>o</w:t>
      </w:r>
      <w:r w:rsidR="00C05F8E">
        <w:t>f</w:t>
      </w:r>
      <w:r w:rsidR="00FF6096">
        <w:t xml:space="preserve"> concern.</w:t>
      </w:r>
    </w:p>
    <w:p w14:paraId="2D41520D" w14:textId="3E67DD9B" w:rsidR="007763EA" w:rsidRDefault="007763EA" w:rsidP="007763EA">
      <w:pPr>
        <w:pStyle w:val="CASTHeading"/>
        <w:tabs>
          <w:tab w:val="clear" w:pos="720"/>
        </w:tabs>
      </w:pPr>
      <w:r>
        <w:t>How concerns may be investigated</w:t>
      </w:r>
    </w:p>
    <w:p w14:paraId="7DD27055" w14:textId="3C5BE674" w:rsidR="007763EA" w:rsidRDefault="007763EA" w:rsidP="003E7BD4">
      <w:pPr>
        <w:pStyle w:val="DfESOutNumbered1"/>
        <w:numPr>
          <w:ilvl w:val="1"/>
          <w:numId w:val="5"/>
        </w:numPr>
        <w:rPr>
          <w:sz w:val="22"/>
          <w:szCs w:val="22"/>
        </w:rPr>
      </w:pPr>
      <w:r w:rsidRPr="003E7BD4">
        <w:rPr>
          <w:sz w:val="22"/>
          <w:szCs w:val="22"/>
        </w:rPr>
        <w:t>In order to protect individuals (</w:t>
      </w:r>
      <w:r w:rsidR="008C0247" w:rsidRPr="003E7BD4">
        <w:rPr>
          <w:sz w:val="22"/>
          <w:szCs w:val="22"/>
        </w:rPr>
        <w:t xml:space="preserve">and </w:t>
      </w:r>
      <w:r w:rsidRPr="003E7BD4">
        <w:rPr>
          <w:sz w:val="22"/>
          <w:szCs w:val="22"/>
        </w:rPr>
        <w:t xml:space="preserve">a specific school or the Multi-Academy Trust), initial enquiries will be made to decide whether an investigation is appropriate and, if so, what form it should take. </w:t>
      </w:r>
      <w:r w:rsidR="00A86295" w:rsidRPr="003E7BD4">
        <w:rPr>
          <w:sz w:val="22"/>
          <w:szCs w:val="22"/>
        </w:rPr>
        <w:t xml:space="preserve"> </w:t>
      </w:r>
      <w:r w:rsidRPr="003E7BD4">
        <w:rPr>
          <w:sz w:val="22"/>
          <w:szCs w:val="22"/>
        </w:rPr>
        <w:t>Concerns or allegations that fall within the scope of specific procedures (for example, child protection or discrimination issues) will normally be referred for consideration under those procedures.</w:t>
      </w:r>
    </w:p>
    <w:p w14:paraId="2CA4D6F2" w14:textId="20C53995" w:rsidR="003E7BD4" w:rsidRPr="001E6894" w:rsidRDefault="003E7BD4" w:rsidP="003E7BD4">
      <w:pPr>
        <w:pStyle w:val="DfESOutNumbered1"/>
        <w:numPr>
          <w:ilvl w:val="1"/>
          <w:numId w:val="5"/>
        </w:numPr>
        <w:rPr>
          <w:sz w:val="22"/>
          <w:szCs w:val="22"/>
          <w:u w:val="single"/>
        </w:rPr>
      </w:pPr>
      <w:r w:rsidRPr="001E6894">
        <w:rPr>
          <w:sz w:val="22"/>
          <w:szCs w:val="22"/>
          <w:u w:val="single"/>
        </w:rPr>
        <w:t>Safeguarding Concerns</w:t>
      </w:r>
    </w:p>
    <w:p w14:paraId="493EDED9" w14:textId="209741CB" w:rsidR="003E7BD4" w:rsidRPr="003E7BD4" w:rsidRDefault="003E7BD4" w:rsidP="003E7BD4">
      <w:pPr>
        <w:pStyle w:val="DfESOutNumbered1"/>
        <w:numPr>
          <w:ilvl w:val="2"/>
          <w:numId w:val="5"/>
        </w:numPr>
        <w:rPr>
          <w:sz w:val="22"/>
          <w:szCs w:val="22"/>
        </w:rPr>
      </w:pPr>
      <w:r>
        <w:rPr>
          <w:sz w:val="22"/>
          <w:szCs w:val="22"/>
        </w:rPr>
        <w:t xml:space="preserve">Where concerns raise issues of safeguarding, the matter </w:t>
      </w:r>
      <w:r w:rsidRPr="003E7BD4">
        <w:rPr>
          <w:sz w:val="22"/>
          <w:szCs w:val="22"/>
        </w:rPr>
        <w:t>will be referred to the Local Authority Deisignated Officer (LADO) who will advise what the best course of action will be</w:t>
      </w:r>
      <w:r>
        <w:rPr>
          <w:sz w:val="22"/>
          <w:szCs w:val="22"/>
        </w:rPr>
        <w:t>.</w:t>
      </w:r>
    </w:p>
    <w:p w14:paraId="72B15B68" w14:textId="120A5779" w:rsidR="007E27EF" w:rsidRDefault="007763EA" w:rsidP="003E7BD4">
      <w:pPr>
        <w:pStyle w:val="CASTParagraph1"/>
        <w:numPr>
          <w:ilvl w:val="1"/>
          <w:numId w:val="5"/>
        </w:numPr>
      </w:pPr>
      <w:r>
        <w:t xml:space="preserve">In all cases, the best course of action </w:t>
      </w:r>
      <w:r w:rsidR="007E27EF">
        <w:t>could include:</w:t>
      </w:r>
    </w:p>
    <w:p w14:paraId="6AD97BD0" w14:textId="380906C0" w:rsidR="007E27EF" w:rsidRDefault="007E27EF" w:rsidP="006C7E51">
      <w:pPr>
        <w:pStyle w:val="CASTParagraph1"/>
        <w:numPr>
          <w:ilvl w:val="0"/>
          <w:numId w:val="16"/>
        </w:numPr>
      </w:pPr>
      <w:r>
        <w:t>The case is best investigated internally</w:t>
      </w:r>
    </w:p>
    <w:p w14:paraId="4D54CB7E" w14:textId="7BDCD5CF" w:rsidR="007E27EF" w:rsidRDefault="007E27EF" w:rsidP="006C7E51">
      <w:pPr>
        <w:pStyle w:val="CASTParagraph1"/>
        <w:numPr>
          <w:ilvl w:val="0"/>
          <w:numId w:val="16"/>
        </w:numPr>
      </w:pPr>
      <w:r>
        <w:t>The matter be referred to the Police</w:t>
      </w:r>
    </w:p>
    <w:p w14:paraId="6203582A" w14:textId="6E2CCCF3" w:rsidR="007E27EF" w:rsidRDefault="008427B7" w:rsidP="006C7E51">
      <w:pPr>
        <w:pStyle w:val="CASTParagraph1"/>
        <w:numPr>
          <w:ilvl w:val="0"/>
          <w:numId w:val="16"/>
        </w:numPr>
      </w:pPr>
      <w:r>
        <w:t>The concern will form</w:t>
      </w:r>
      <w:r w:rsidR="007E27EF">
        <w:t xml:space="preserve"> the subject of an independent inquiry</w:t>
      </w:r>
    </w:p>
    <w:p w14:paraId="47BF6669" w14:textId="251DEC0B" w:rsidR="008427B7" w:rsidRDefault="008427B7" w:rsidP="006C7E51">
      <w:pPr>
        <w:pStyle w:val="CASTParagraph1"/>
        <w:numPr>
          <w:ilvl w:val="0"/>
          <w:numId w:val="16"/>
        </w:numPr>
      </w:pPr>
      <w:r>
        <w:lastRenderedPageBreak/>
        <w:t>The concern will be referred to an external auditor</w:t>
      </w:r>
    </w:p>
    <w:p w14:paraId="48652298" w14:textId="3DD5F30F" w:rsidR="007E27EF" w:rsidRDefault="007E27EF" w:rsidP="006C7E51">
      <w:pPr>
        <w:pStyle w:val="CASTParagraph1"/>
        <w:numPr>
          <w:ilvl w:val="0"/>
          <w:numId w:val="16"/>
        </w:numPr>
      </w:pPr>
      <w:r>
        <w:t>Or any combination of the above</w:t>
      </w:r>
    </w:p>
    <w:p w14:paraId="3A5813B5" w14:textId="31E6787D" w:rsidR="00E5458D" w:rsidRPr="008C0247" w:rsidRDefault="00E5458D" w:rsidP="003E7BD4">
      <w:pPr>
        <w:pStyle w:val="CASTParagraph1"/>
        <w:numPr>
          <w:ilvl w:val="1"/>
          <w:numId w:val="5"/>
        </w:numPr>
        <w:tabs>
          <w:tab w:val="clear" w:pos="1350"/>
          <w:tab w:val="clear" w:pos="1440"/>
          <w:tab w:val="num" w:pos="1276"/>
        </w:tabs>
        <w:ind w:left="1276" w:hanging="556"/>
      </w:pPr>
      <w:r>
        <w:t>Where concerns are referred, t</w:t>
      </w:r>
      <w:r w:rsidRPr="00E5458D">
        <w:t>he employee will be advised of th</w:t>
      </w:r>
      <w:r>
        <w:t xml:space="preserve">is.  </w:t>
      </w:r>
      <w:r w:rsidRPr="00E5458D">
        <w:t>Plymouth CAST shall take no further action in respect of the complaint</w:t>
      </w:r>
      <w:r w:rsidR="007F5E3A">
        <w:t>,</w:t>
      </w:r>
      <w:r w:rsidRPr="00E5458D">
        <w:t xml:space="preserve"> </w:t>
      </w:r>
      <w:r w:rsidR="00F4534C">
        <w:t xml:space="preserve">until the investigation </w:t>
      </w:r>
      <w:r w:rsidRPr="00E5458D">
        <w:t>by the Police</w:t>
      </w:r>
      <w:r w:rsidR="00EF7167">
        <w:t>,</w:t>
      </w:r>
      <w:r w:rsidRPr="00E5458D">
        <w:t xml:space="preserve"> or external organisation the</w:t>
      </w:r>
      <w:r w:rsidR="00EF7167">
        <w:t xml:space="preserve"> complaint has been referred to, </w:t>
      </w:r>
      <w:r w:rsidR="007F5E3A">
        <w:t>has been completed.</w:t>
      </w:r>
    </w:p>
    <w:p w14:paraId="53DA587F" w14:textId="4455464C" w:rsidR="00CE126D" w:rsidRDefault="00CE126D" w:rsidP="003E7BD4">
      <w:pPr>
        <w:pStyle w:val="CASTParagraph1"/>
        <w:numPr>
          <w:ilvl w:val="1"/>
          <w:numId w:val="5"/>
        </w:numPr>
        <w:tabs>
          <w:tab w:val="clear" w:pos="1350"/>
          <w:tab w:val="clear" w:pos="1440"/>
          <w:tab w:val="num" w:pos="1276"/>
        </w:tabs>
        <w:ind w:left="1276" w:hanging="556"/>
      </w:pPr>
      <w:r>
        <w:t>Some concerns may be resolved by an agreed action without the need for an investigation.</w:t>
      </w:r>
    </w:p>
    <w:p w14:paraId="0821D524" w14:textId="3190176B" w:rsidR="00312829" w:rsidRPr="00670625" w:rsidRDefault="00A86295" w:rsidP="007613EA">
      <w:pPr>
        <w:pStyle w:val="CASTHeading"/>
      </w:pPr>
      <w:r>
        <w:t>Addressing your concerns</w:t>
      </w:r>
    </w:p>
    <w:p w14:paraId="7CDCCDCC" w14:textId="77777777" w:rsidR="007613EA" w:rsidRPr="007613EA" w:rsidRDefault="007613EA" w:rsidP="006C7E51">
      <w:pPr>
        <w:pStyle w:val="ListParagraph"/>
        <w:numPr>
          <w:ilvl w:val="0"/>
          <w:numId w:val="8"/>
        </w:numPr>
        <w:tabs>
          <w:tab w:val="left" w:pos="1350"/>
        </w:tabs>
        <w:spacing w:before="160"/>
        <w:jc w:val="both"/>
        <w:rPr>
          <w:rFonts w:cs="Arial"/>
          <w:vanish/>
          <w:sz w:val="22"/>
          <w:szCs w:val="22"/>
          <w:lang w:val="en-US"/>
        </w:rPr>
      </w:pPr>
    </w:p>
    <w:p w14:paraId="14FA6F11" w14:textId="3FBB0ECA" w:rsidR="00312829" w:rsidRDefault="00753862" w:rsidP="00753862">
      <w:pPr>
        <w:pStyle w:val="CASTParagraph1"/>
        <w:numPr>
          <w:ilvl w:val="1"/>
          <w:numId w:val="5"/>
        </w:numPr>
        <w:tabs>
          <w:tab w:val="clear" w:pos="1350"/>
          <w:tab w:val="clear" w:pos="1440"/>
          <w:tab w:val="num" w:pos="1276"/>
        </w:tabs>
        <w:ind w:left="1276" w:hanging="556"/>
      </w:pPr>
      <w:r>
        <w:t>Any person</w:t>
      </w:r>
      <w:r w:rsidR="00312829" w:rsidRPr="00670625">
        <w:t xml:space="preserve"> who is informed by an individual of potential wrongdoing will take immediate action to </w:t>
      </w:r>
      <w:r w:rsidR="00A86295">
        <w:t xml:space="preserve">identify the best way to </w:t>
      </w:r>
      <w:r w:rsidR="00312829" w:rsidRPr="00670625">
        <w:t>investigate the sit</w:t>
      </w:r>
      <w:r>
        <w:t>uation. In doing so, e</w:t>
      </w:r>
      <w:r w:rsidR="00312829" w:rsidRPr="00670625">
        <w:t xml:space="preserve">very possible step </w:t>
      </w:r>
      <w:r>
        <w:t xml:space="preserve">will be taken </w:t>
      </w:r>
      <w:r w:rsidR="00312829" w:rsidRPr="00670625">
        <w:t>to maintain the anonymity of the individual who has made the allegation of wrongdoing.</w:t>
      </w:r>
    </w:p>
    <w:p w14:paraId="62ABEAAC" w14:textId="31DF4071" w:rsidR="00312829" w:rsidRDefault="00312829" w:rsidP="00E0699A">
      <w:pPr>
        <w:pStyle w:val="CASTParagraph1"/>
        <w:numPr>
          <w:ilvl w:val="1"/>
          <w:numId w:val="5"/>
        </w:numPr>
        <w:tabs>
          <w:tab w:val="clear" w:pos="1350"/>
          <w:tab w:val="clear" w:pos="1440"/>
          <w:tab w:val="num" w:pos="1276"/>
        </w:tabs>
        <w:ind w:left="1276" w:hanging="556"/>
      </w:pPr>
      <w:r>
        <w:t>You will be invited to a meeting to discuss your concerns, and you are entitled to be accompanied at this and any subsequent meetings by a colleague or trade union representative. If you bring a companion, you must both agree to keep your disclosures confidential before and after the meeting and during any investigation that may follow.</w:t>
      </w:r>
    </w:p>
    <w:p w14:paraId="3083E5F8" w14:textId="6DE7F421" w:rsidR="00312829" w:rsidRDefault="00312829" w:rsidP="00E0699A">
      <w:pPr>
        <w:pStyle w:val="CASTParagraph1"/>
        <w:numPr>
          <w:ilvl w:val="1"/>
          <w:numId w:val="5"/>
        </w:numPr>
        <w:tabs>
          <w:tab w:val="clear" w:pos="1350"/>
          <w:tab w:val="clear" w:pos="1440"/>
          <w:tab w:val="num" w:pos="1276"/>
        </w:tabs>
        <w:ind w:left="1276" w:hanging="556"/>
      </w:pPr>
      <w:r>
        <w:t xml:space="preserve">After the initial meeting, we will investigate your concerns </w:t>
      </w:r>
      <w:r w:rsidR="00A86295">
        <w:t>as deemed appropriate</w:t>
      </w:r>
      <w:r w:rsidR="000F2646">
        <w:t>.  W</w:t>
      </w:r>
      <w:r>
        <w:t xml:space="preserve">e may ask you to attend further meetings.  To investigate properly, we may involve specialists with particular knowledge or experience of the issues you have raised. </w:t>
      </w:r>
    </w:p>
    <w:p w14:paraId="3A7C115C" w14:textId="74A5ACE6" w:rsidR="00312829" w:rsidRDefault="007613EA" w:rsidP="00E0699A">
      <w:pPr>
        <w:pStyle w:val="CASTParagraph1"/>
        <w:numPr>
          <w:ilvl w:val="1"/>
          <w:numId w:val="5"/>
        </w:numPr>
        <w:tabs>
          <w:tab w:val="clear" w:pos="1350"/>
          <w:tab w:val="clear" w:pos="1440"/>
          <w:tab w:val="num" w:pos="1276"/>
        </w:tabs>
        <w:ind w:left="1276" w:hanging="556"/>
      </w:pPr>
      <w:r>
        <w:t>Y</w:t>
      </w:r>
      <w:r w:rsidR="00312829">
        <w:t>ou will be kept informed about how our investigations are progressing and how long they are likely to take. Sometimes, however, we may be unable to give you details about the investigation (or any action it leads to) as we need to protect confidentiality.  We understand this may be frustrating and give you concerns about whether we have actually done anything, and if this happens we will do our best to explain why we are acting in the way we are.</w:t>
      </w:r>
    </w:p>
    <w:p w14:paraId="1AFDAB3D" w14:textId="3533C323" w:rsidR="00312829" w:rsidRPr="007F5E3A" w:rsidRDefault="008C0247" w:rsidP="00E0699A">
      <w:pPr>
        <w:pStyle w:val="CASTParagraph1"/>
        <w:numPr>
          <w:ilvl w:val="1"/>
          <w:numId w:val="5"/>
        </w:numPr>
        <w:tabs>
          <w:tab w:val="clear" w:pos="1350"/>
          <w:tab w:val="clear" w:pos="1440"/>
          <w:tab w:val="num" w:pos="1276"/>
        </w:tabs>
        <w:ind w:left="1276" w:hanging="556"/>
      </w:pPr>
      <w:r w:rsidRPr="007F5E3A">
        <w:t>Employee</w:t>
      </w:r>
      <w:r w:rsidR="00312829" w:rsidRPr="007F5E3A">
        <w:t xml:space="preserve"> concerns will be addressed fairly, but we cannot guarantee the</w:t>
      </w:r>
      <w:r w:rsidR="00312829" w:rsidRPr="00E5458D">
        <w:t xml:space="preserve"> </w:t>
      </w:r>
      <w:r w:rsidR="00312829" w:rsidRPr="007F5E3A">
        <w:t>outcome of our investigations will be the one you want.</w:t>
      </w:r>
      <w:r w:rsidRPr="007F5E3A">
        <w:t xml:space="preserve"> </w:t>
      </w:r>
      <w:r w:rsidR="00312829" w:rsidRPr="007F5E3A">
        <w:t xml:space="preserve"> If you are not satisfied</w:t>
      </w:r>
      <w:r w:rsidR="00312829" w:rsidRPr="00E5458D">
        <w:t xml:space="preserve"> with how we have conducted the investigations, you can take the matter to</w:t>
      </w:r>
      <w:r w:rsidR="00E5458D">
        <w:t xml:space="preserve"> another person of more senior authority</w:t>
      </w:r>
      <w:r w:rsidR="00312829" w:rsidRPr="00E5458D">
        <w:t xml:space="preserve">  for further consideration.</w:t>
      </w:r>
      <w:r w:rsidR="00E5458D">
        <w:t xml:space="preserve">  In very serious cases matters can be raised with</w:t>
      </w:r>
      <w:r w:rsidR="00753862">
        <w:t xml:space="preserve"> the board director who has responsibility for whistleblowing at </w:t>
      </w:r>
      <w:r w:rsidR="007F5E3A" w:rsidRPr="007F5E3A">
        <w:rPr>
          <w:i/>
        </w:rPr>
        <w:t xml:space="preserve">(to </w:t>
      </w:r>
      <w:r w:rsidR="00753862" w:rsidRPr="007F5E3A">
        <w:rPr>
          <w:i/>
        </w:rPr>
        <w:t>insert CAST whistleblowing email address</w:t>
      </w:r>
      <w:r w:rsidR="007F5E3A" w:rsidRPr="007F5E3A">
        <w:rPr>
          <w:i/>
        </w:rPr>
        <w:t>).</w:t>
      </w:r>
    </w:p>
    <w:p w14:paraId="3F628620" w14:textId="3EEC9784" w:rsidR="00312829" w:rsidRDefault="00312829" w:rsidP="00E0699A">
      <w:pPr>
        <w:pStyle w:val="CASTParagraph1"/>
        <w:numPr>
          <w:ilvl w:val="1"/>
          <w:numId w:val="5"/>
        </w:numPr>
        <w:tabs>
          <w:tab w:val="clear" w:pos="1350"/>
          <w:tab w:val="clear" w:pos="1440"/>
          <w:tab w:val="num" w:pos="1276"/>
        </w:tabs>
        <w:ind w:left="1276" w:hanging="556"/>
      </w:pPr>
      <w:r>
        <w:t xml:space="preserve">Most concerns are raised in good faith, but occasionally someone makes a false allegation out of malice or because they believe they have something to gain. Anyone found doing this will face action under our disciplinary policy and may be dismissed for misconduct, or even gross misconduct. </w:t>
      </w:r>
    </w:p>
    <w:p w14:paraId="0AC78879" w14:textId="77777777" w:rsidR="00312829" w:rsidRDefault="00312829" w:rsidP="007613EA">
      <w:pPr>
        <w:pStyle w:val="CASTHeading"/>
      </w:pPr>
      <w:r>
        <w:t>Confidentiality and anonymity</w:t>
      </w:r>
    </w:p>
    <w:p w14:paraId="7F062FEC" w14:textId="77777777" w:rsidR="007613EA" w:rsidRPr="007613EA" w:rsidRDefault="007613EA" w:rsidP="006C7E51">
      <w:pPr>
        <w:pStyle w:val="ListParagraph"/>
        <w:numPr>
          <w:ilvl w:val="0"/>
          <w:numId w:val="8"/>
        </w:numPr>
        <w:tabs>
          <w:tab w:val="left" w:pos="1350"/>
        </w:tabs>
        <w:spacing w:before="160"/>
        <w:jc w:val="both"/>
        <w:rPr>
          <w:rFonts w:cs="Arial"/>
          <w:vanish/>
          <w:sz w:val="22"/>
          <w:szCs w:val="22"/>
          <w:lang w:val="en-US"/>
        </w:rPr>
      </w:pPr>
    </w:p>
    <w:p w14:paraId="49BDFD71" w14:textId="44D6C9BD" w:rsidR="00312829" w:rsidRDefault="00312829" w:rsidP="00B95666">
      <w:pPr>
        <w:pStyle w:val="CASTParagraph1"/>
        <w:numPr>
          <w:ilvl w:val="1"/>
          <w:numId w:val="5"/>
        </w:numPr>
        <w:tabs>
          <w:tab w:val="clear" w:pos="1350"/>
          <w:tab w:val="clear" w:pos="1440"/>
          <w:tab w:val="num" w:pos="1276"/>
        </w:tabs>
        <w:ind w:left="1276" w:hanging="556"/>
      </w:pPr>
      <w:r>
        <w:t xml:space="preserve">There is a significant difference between wanting to keep your concerns confidential and making a disclosure anonymously. We actively discourage anonymous whistleblowing. </w:t>
      </w:r>
    </w:p>
    <w:p w14:paraId="4C5D983E" w14:textId="4481DA86" w:rsidR="00312829" w:rsidRDefault="00A86295" w:rsidP="00B95666">
      <w:pPr>
        <w:pStyle w:val="CASTParagraph1"/>
        <w:numPr>
          <w:ilvl w:val="1"/>
          <w:numId w:val="5"/>
        </w:numPr>
        <w:tabs>
          <w:tab w:val="clear" w:pos="1350"/>
          <w:tab w:val="clear" w:pos="1440"/>
          <w:tab w:val="num" w:pos="1276"/>
        </w:tabs>
        <w:ind w:left="1276" w:hanging="556"/>
      </w:pPr>
      <w:r>
        <w:lastRenderedPageBreak/>
        <w:t>Employees</w:t>
      </w:r>
      <w:r w:rsidR="00312829">
        <w:t xml:space="preserve"> are always encouraged to raise concerns openly, and if you prefer to do so in confidence we will do all that we can to ensure your identity remains hidden. We may want to disclose your identity to people involved in the investigation, but will always discuss this with you first.</w:t>
      </w:r>
    </w:p>
    <w:p w14:paraId="338B1DF0" w14:textId="481ECA71" w:rsidR="00312829" w:rsidRDefault="00A86295" w:rsidP="00B95666">
      <w:pPr>
        <w:pStyle w:val="CASTParagraph1"/>
        <w:numPr>
          <w:ilvl w:val="1"/>
          <w:numId w:val="5"/>
        </w:numPr>
        <w:tabs>
          <w:tab w:val="clear" w:pos="1350"/>
          <w:tab w:val="clear" w:pos="1440"/>
          <w:tab w:val="num" w:pos="1276"/>
        </w:tabs>
        <w:ind w:left="1276" w:hanging="556"/>
      </w:pPr>
      <w:r>
        <w:t>Individuals</w:t>
      </w:r>
      <w:r w:rsidR="00312829">
        <w:t xml:space="preserve"> are protected from reprisals under this policy</w:t>
      </w:r>
      <w:r w:rsidR="009F49B4">
        <w:t xml:space="preserve"> </w:t>
      </w:r>
      <w:r w:rsidR="00312829">
        <w:t xml:space="preserve">but if you are still worried we encourage you to discuss this with us and we will explore how far we can go in keeping your concerns confidential. </w:t>
      </w:r>
    </w:p>
    <w:p w14:paraId="71D415E6" w14:textId="65B61F4D" w:rsidR="00312829" w:rsidRDefault="00312829" w:rsidP="00B95666">
      <w:pPr>
        <w:pStyle w:val="CASTParagraph1"/>
        <w:numPr>
          <w:ilvl w:val="1"/>
          <w:numId w:val="5"/>
        </w:numPr>
        <w:tabs>
          <w:tab w:val="clear" w:pos="1350"/>
          <w:tab w:val="clear" w:pos="1440"/>
          <w:tab w:val="num" w:pos="1276"/>
        </w:tabs>
        <w:ind w:left="1276" w:hanging="556"/>
      </w:pPr>
      <w:r>
        <w:t>Concerns raised anonymously are very difficult — and sometimes impossible — to investigate. We can</w:t>
      </w:r>
      <w:r w:rsidR="00A86295">
        <w:t>no</w:t>
      </w:r>
      <w:r>
        <w:t>t properly establish whether your allegations are credible without being able to ask you for more details or for clarification, and this makes it hard to reach an informed decision. This is why we urge you not to report matters anonymously</w:t>
      </w:r>
      <w:r w:rsidRPr="00A159A0">
        <w:rPr>
          <w:color w:val="FF0000"/>
        </w:rPr>
        <w:t>.</w:t>
      </w:r>
      <w:r w:rsidR="00753862" w:rsidRPr="00A159A0">
        <w:rPr>
          <w:color w:val="FF0000"/>
        </w:rPr>
        <w:t xml:space="preserve">  </w:t>
      </w:r>
      <w:r w:rsidR="00A159A0" w:rsidRPr="00E36B88">
        <w:t xml:space="preserve">Where you are not confident about raising matters locally they can be raised through the CAST director responsible for </w:t>
      </w:r>
      <w:r w:rsidR="00E36B88" w:rsidRPr="00E36B88">
        <w:t>the management</w:t>
      </w:r>
      <w:r w:rsidR="00A159A0" w:rsidRPr="00E36B88">
        <w:t xml:space="preserve"> of all whistleblowing allegations</w:t>
      </w:r>
      <w:r w:rsidR="007F5E3A">
        <w:t xml:space="preserve"> (</w:t>
      </w:r>
      <w:r w:rsidR="007F5E3A" w:rsidRPr="007F5E3A">
        <w:rPr>
          <w:i/>
        </w:rPr>
        <w:t>(to insert CAST whistleblowing email address).</w:t>
      </w:r>
    </w:p>
    <w:p w14:paraId="01F542A1" w14:textId="77777777" w:rsidR="00312829" w:rsidRDefault="00312829" w:rsidP="007613EA">
      <w:pPr>
        <w:pStyle w:val="CASTHeading"/>
      </w:pPr>
      <w:r>
        <w:t>How we protect whistleblowers</w:t>
      </w:r>
    </w:p>
    <w:p w14:paraId="314EDBBB" w14:textId="77777777" w:rsidR="007613EA" w:rsidRPr="007613EA" w:rsidRDefault="007613EA" w:rsidP="006C7E51">
      <w:pPr>
        <w:pStyle w:val="ListParagraph"/>
        <w:numPr>
          <w:ilvl w:val="0"/>
          <w:numId w:val="8"/>
        </w:numPr>
        <w:tabs>
          <w:tab w:val="left" w:pos="1350"/>
        </w:tabs>
        <w:spacing w:before="160"/>
        <w:jc w:val="both"/>
        <w:rPr>
          <w:rFonts w:cs="Arial"/>
          <w:vanish/>
          <w:sz w:val="22"/>
          <w:szCs w:val="22"/>
          <w:lang w:val="en-US"/>
        </w:rPr>
      </w:pPr>
    </w:p>
    <w:p w14:paraId="3909BE4E" w14:textId="359BB3D6" w:rsidR="00312829" w:rsidRDefault="00312829" w:rsidP="00B95666">
      <w:pPr>
        <w:pStyle w:val="CASTParagraph1"/>
        <w:numPr>
          <w:ilvl w:val="1"/>
          <w:numId w:val="5"/>
        </w:numPr>
        <w:tabs>
          <w:tab w:val="clear" w:pos="1350"/>
          <w:tab w:val="clear" w:pos="1440"/>
          <w:tab w:val="num" w:pos="1276"/>
        </w:tabs>
        <w:ind w:left="1276" w:hanging="556"/>
      </w:pPr>
      <w:r w:rsidRPr="00B83363">
        <w:t>Any individual who takes action under the Public Interest Disclosure Act 1998 will be protected from suffering any detriment in relation to the allegations that are made, including victimisation by the organisation or by colleagues.</w:t>
      </w:r>
    </w:p>
    <w:p w14:paraId="526342A9" w14:textId="11FF1580" w:rsidR="00312829" w:rsidRPr="00B83363" w:rsidRDefault="00312829" w:rsidP="00B95666">
      <w:pPr>
        <w:pStyle w:val="CASTParagraph1"/>
        <w:numPr>
          <w:ilvl w:val="1"/>
          <w:numId w:val="5"/>
        </w:numPr>
        <w:tabs>
          <w:tab w:val="clear" w:pos="1350"/>
          <w:tab w:val="clear" w:pos="1440"/>
          <w:tab w:val="num" w:pos="1276"/>
        </w:tabs>
        <w:ind w:left="1276" w:hanging="556"/>
      </w:pPr>
      <w:r w:rsidRPr="00670625">
        <w:t xml:space="preserve">If the individual does not follow the procedure set out, which encompasses the requirements of the Public </w:t>
      </w:r>
      <w:r w:rsidR="007F5E3A">
        <w:t xml:space="preserve">Interest </w:t>
      </w:r>
      <w:r w:rsidRPr="00670625">
        <w:t>Disclosure Act 1998, the protection against detriment will not apply. Disclosing information in an inappropriate way (eg contacting the media) could result in disciplinary action being taken against the individual, which could include dismissal.</w:t>
      </w:r>
    </w:p>
    <w:p w14:paraId="5AB4FEAA" w14:textId="22B4D2DF" w:rsidR="00312829" w:rsidRDefault="00312829" w:rsidP="00B95666">
      <w:pPr>
        <w:pStyle w:val="CASTParagraph1"/>
        <w:numPr>
          <w:ilvl w:val="1"/>
          <w:numId w:val="5"/>
        </w:numPr>
        <w:tabs>
          <w:tab w:val="clear" w:pos="1350"/>
          <w:tab w:val="clear" w:pos="1440"/>
          <w:tab w:val="num" w:pos="1276"/>
        </w:tabs>
        <w:ind w:left="1276" w:hanging="556"/>
      </w:pPr>
      <w:r>
        <w:t xml:space="preserve">If you raise a concern in good faith under this policy, we will support you fully even if we find through our investigations that you made a mistake. However, if you feel you have been treated detrimentally as a result of raising a concern, you must tell us at once. First inform your manager </w:t>
      </w:r>
      <w:r w:rsidR="00834F6D">
        <w:t xml:space="preserve">or trade union representative </w:t>
      </w:r>
      <w:r>
        <w:t>and, if the matter remains unresolved, you must follow the formal process in our grievance procedure.</w:t>
      </w:r>
    </w:p>
    <w:p w14:paraId="01653B5F" w14:textId="16C25180" w:rsidR="00312829" w:rsidRPr="00B95666" w:rsidRDefault="00312829" w:rsidP="00B95666">
      <w:pPr>
        <w:pStyle w:val="CASTParagraph1"/>
        <w:numPr>
          <w:ilvl w:val="1"/>
          <w:numId w:val="5"/>
        </w:numPr>
        <w:tabs>
          <w:tab w:val="clear" w:pos="1350"/>
          <w:tab w:val="clear" w:pos="1440"/>
          <w:tab w:val="num" w:pos="1276"/>
        </w:tabs>
        <w:ind w:left="1276" w:hanging="556"/>
      </w:pPr>
      <w:r>
        <w:t>All whistleblowers are afforded the same protection, so you must not threaten others who have raised concerns. You may face disciplinary action if we find that you have.</w:t>
      </w:r>
    </w:p>
    <w:p w14:paraId="4CEA684F" w14:textId="0C2BB65B" w:rsidR="00312829" w:rsidRPr="00F305BB" w:rsidRDefault="007613EA" w:rsidP="00B95666">
      <w:pPr>
        <w:pStyle w:val="CASTParagraph1"/>
        <w:numPr>
          <w:ilvl w:val="1"/>
          <w:numId w:val="5"/>
        </w:numPr>
        <w:tabs>
          <w:tab w:val="clear" w:pos="1350"/>
          <w:tab w:val="clear" w:pos="1440"/>
          <w:tab w:val="num" w:pos="1276"/>
        </w:tabs>
        <w:ind w:left="1276" w:hanging="556"/>
        <w:rPr>
          <w:b/>
        </w:rPr>
      </w:pPr>
      <w:r w:rsidRPr="00B95666">
        <w:t>Y</w:t>
      </w:r>
      <w:r w:rsidR="00312829" w:rsidRPr="00B95666">
        <w:t>ou can seek</w:t>
      </w:r>
      <w:r w:rsidR="00312829">
        <w:t xml:space="preserve"> further advice on whistleblowing, protecting confidentiality, and being protected from reprisals from the independent charity Public Concern at Work, which offers a confidential helpline on 020 7404 6609; </w:t>
      </w:r>
      <w:hyperlink r:id="rId15">
        <w:r w:rsidR="00312829">
          <w:rPr>
            <w:color w:val="1155CC"/>
            <w:u w:val="single"/>
          </w:rPr>
          <w:t>www.pcaw.org.uk</w:t>
        </w:r>
      </w:hyperlink>
      <w:r w:rsidR="00312829">
        <w:t xml:space="preserve">. </w:t>
      </w:r>
    </w:p>
    <w:p w14:paraId="509AD536" w14:textId="77777777" w:rsidR="00312829" w:rsidRDefault="00312829" w:rsidP="007613EA">
      <w:pPr>
        <w:pStyle w:val="CASTHeading"/>
      </w:pPr>
      <w:r>
        <w:t>Taking your concerns outside the Company</w:t>
      </w:r>
    </w:p>
    <w:p w14:paraId="46C03D48" w14:textId="77777777" w:rsidR="00534B3E" w:rsidRPr="00534B3E" w:rsidRDefault="00534B3E" w:rsidP="006C7E51">
      <w:pPr>
        <w:pStyle w:val="ListParagraph"/>
        <w:numPr>
          <w:ilvl w:val="0"/>
          <w:numId w:val="8"/>
        </w:numPr>
        <w:tabs>
          <w:tab w:val="left" w:pos="1350"/>
        </w:tabs>
        <w:spacing w:before="160"/>
        <w:jc w:val="both"/>
        <w:rPr>
          <w:rFonts w:cs="Arial"/>
          <w:vanish/>
          <w:sz w:val="22"/>
          <w:szCs w:val="22"/>
          <w:lang w:val="en-US"/>
        </w:rPr>
      </w:pPr>
    </w:p>
    <w:p w14:paraId="69FFC912" w14:textId="40F8D6DE" w:rsidR="003E5FEF" w:rsidRPr="003E5FEF" w:rsidRDefault="003E5FEF" w:rsidP="00B95666">
      <w:pPr>
        <w:pStyle w:val="CASTParagraph1"/>
        <w:numPr>
          <w:ilvl w:val="1"/>
          <w:numId w:val="5"/>
        </w:numPr>
        <w:tabs>
          <w:tab w:val="clear" w:pos="1350"/>
          <w:tab w:val="clear" w:pos="1440"/>
          <w:tab w:val="num" w:pos="1276"/>
        </w:tabs>
        <w:ind w:left="1276" w:hanging="556"/>
      </w:pPr>
      <w:r w:rsidRPr="003E5FEF">
        <w:t>This policy outlines the process for raising, investigating, and resolving wrongdoi</w:t>
      </w:r>
      <w:r>
        <w:t xml:space="preserve">ng within the workplace.  It should be </w:t>
      </w:r>
      <w:r w:rsidRPr="003E5FEF">
        <w:t xml:space="preserve">rarely necessary for anyone outside </w:t>
      </w:r>
      <w:r>
        <w:t xml:space="preserve">of </w:t>
      </w:r>
      <w:r w:rsidRPr="00B95666">
        <w:t xml:space="preserve">Plymouth CAST </w:t>
      </w:r>
      <w:r w:rsidRPr="003E5FEF">
        <w:t xml:space="preserve">to become involved when a whistleblowing allegation is made. </w:t>
      </w:r>
    </w:p>
    <w:p w14:paraId="1446222B" w14:textId="1F72FA3B" w:rsidR="00312829" w:rsidRPr="00F7061C" w:rsidRDefault="003E5FEF" w:rsidP="00B95666">
      <w:pPr>
        <w:pStyle w:val="CASTParagraph1"/>
        <w:numPr>
          <w:ilvl w:val="1"/>
          <w:numId w:val="5"/>
        </w:numPr>
        <w:tabs>
          <w:tab w:val="clear" w:pos="1350"/>
          <w:tab w:val="clear" w:pos="1440"/>
          <w:tab w:val="num" w:pos="1276"/>
        </w:tabs>
        <w:ind w:left="1276" w:hanging="556"/>
      </w:pPr>
      <w:r w:rsidRPr="00F7061C">
        <w:lastRenderedPageBreak/>
        <w:t xml:space="preserve">However, if after raising your concerns within </w:t>
      </w:r>
      <w:r w:rsidRPr="00B95666">
        <w:t xml:space="preserve">Plymouth CAST </w:t>
      </w:r>
      <w:r w:rsidRPr="00F7061C">
        <w:t>you are</w:t>
      </w:r>
      <w:r w:rsidR="00312829" w:rsidRPr="00F7061C">
        <w:t xml:space="preserve"> not satisfied with the response, </w:t>
      </w:r>
      <w:r w:rsidRPr="00F7061C">
        <w:t>you are</w:t>
      </w:r>
      <w:r w:rsidR="00312829" w:rsidRPr="00F7061C">
        <w:t xml:space="preserve"> entitled to contact a relevant external body to express the concerns. In doing this </w:t>
      </w:r>
      <w:r w:rsidRPr="00F7061C">
        <w:t>you</w:t>
      </w:r>
      <w:r w:rsidR="00312829" w:rsidRPr="00F7061C">
        <w:t xml:space="preserve"> should:</w:t>
      </w:r>
    </w:p>
    <w:p w14:paraId="5729A536" w14:textId="77777777" w:rsidR="00312829" w:rsidRPr="00F7061C" w:rsidRDefault="00312829" w:rsidP="006C7E51">
      <w:pPr>
        <w:numPr>
          <w:ilvl w:val="0"/>
          <w:numId w:val="10"/>
        </w:numPr>
        <w:spacing w:after="0" w:line="240" w:lineRule="auto"/>
        <w:rPr>
          <w:rFonts w:cs="Arial"/>
          <w:sz w:val="22"/>
          <w:szCs w:val="22"/>
        </w:rPr>
      </w:pPr>
      <w:r w:rsidRPr="00F7061C">
        <w:rPr>
          <w:rFonts w:cs="Arial"/>
          <w:sz w:val="22"/>
          <w:szCs w:val="22"/>
        </w:rPr>
        <w:t>have a reasonable belief that the allegation is based on correct facts</w:t>
      </w:r>
    </w:p>
    <w:p w14:paraId="73B3F543" w14:textId="12F75494" w:rsidR="00312829" w:rsidRPr="00F7061C" w:rsidRDefault="00312829" w:rsidP="006C7E51">
      <w:pPr>
        <w:numPr>
          <w:ilvl w:val="0"/>
          <w:numId w:val="10"/>
        </w:numPr>
        <w:spacing w:after="0" w:line="240" w:lineRule="auto"/>
        <w:rPr>
          <w:rFonts w:cs="Arial"/>
          <w:sz w:val="22"/>
          <w:szCs w:val="22"/>
        </w:rPr>
      </w:pPr>
      <w:r w:rsidRPr="00F7061C">
        <w:rPr>
          <w:rFonts w:cs="Arial"/>
          <w:sz w:val="22"/>
          <w:szCs w:val="22"/>
        </w:rPr>
        <w:t>make the disclosure to a relevant body</w:t>
      </w:r>
      <w:r w:rsidR="00F7061C" w:rsidRPr="00F7061C">
        <w:rPr>
          <w:rFonts w:cs="Arial"/>
          <w:sz w:val="22"/>
          <w:szCs w:val="22"/>
        </w:rPr>
        <w:t xml:space="preserve"> (ie a regulatory body</w:t>
      </w:r>
      <w:r w:rsidR="00F7061C">
        <w:rPr>
          <w:rFonts w:cs="Arial"/>
          <w:sz w:val="22"/>
          <w:szCs w:val="22"/>
        </w:rPr>
        <w:t xml:space="preserve"> such as </w:t>
      </w:r>
      <w:r w:rsidR="00F7061C" w:rsidRPr="00F7061C">
        <w:rPr>
          <w:rFonts w:cs="Arial"/>
          <w:sz w:val="22"/>
          <w:szCs w:val="22"/>
        </w:rPr>
        <w:t xml:space="preserve">Ofsted, the Health and Safety Executive or the Financial </w:t>
      </w:r>
      <w:r w:rsidR="007F5E3A">
        <w:rPr>
          <w:rFonts w:cs="Arial"/>
          <w:sz w:val="22"/>
          <w:szCs w:val="22"/>
        </w:rPr>
        <w:t>Conduct</w:t>
      </w:r>
      <w:r w:rsidR="00F7061C" w:rsidRPr="00F7061C">
        <w:rPr>
          <w:rFonts w:cs="Arial"/>
          <w:sz w:val="22"/>
          <w:szCs w:val="22"/>
        </w:rPr>
        <w:t xml:space="preserve"> Authority)</w:t>
      </w:r>
    </w:p>
    <w:p w14:paraId="59D4F3B7" w14:textId="77777777" w:rsidR="00312829" w:rsidRPr="00F7061C" w:rsidRDefault="00312829" w:rsidP="006C7E51">
      <w:pPr>
        <w:numPr>
          <w:ilvl w:val="0"/>
          <w:numId w:val="10"/>
        </w:numPr>
        <w:spacing w:after="0" w:line="240" w:lineRule="auto"/>
        <w:rPr>
          <w:rFonts w:cs="Arial"/>
          <w:sz w:val="22"/>
          <w:szCs w:val="22"/>
        </w:rPr>
      </w:pPr>
      <w:r w:rsidRPr="00F7061C">
        <w:rPr>
          <w:rFonts w:cs="Arial"/>
          <w:sz w:val="22"/>
          <w:szCs w:val="22"/>
        </w:rPr>
        <w:t>have a reasonable belief it is in the public interest to make the disclosure.</w:t>
      </w:r>
    </w:p>
    <w:p w14:paraId="303939B5" w14:textId="21444043" w:rsidR="003E5FEF" w:rsidRDefault="00E25468" w:rsidP="00B95666">
      <w:pPr>
        <w:pStyle w:val="CASTParagraph1"/>
        <w:numPr>
          <w:ilvl w:val="1"/>
          <w:numId w:val="5"/>
        </w:numPr>
        <w:tabs>
          <w:tab w:val="clear" w:pos="1350"/>
          <w:tab w:val="clear" w:pos="1440"/>
          <w:tab w:val="num" w:pos="1276"/>
        </w:tabs>
        <w:ind w:left="1276" w:hanging="556"/>
      </w:pPr>
      <w:r w:rsidRPr="00B95666">
        <w:t xml:space="preserve">If </w:t>
      </w:r>
      <w:r w:rsidR="003E5FEF" w:rsidRPr="00B95666">
        <w:t>you do</w:t>
      </w:r>
      <w:r w:rsidR="00411B94" w:rsidRPr="00B95666">
        <w:t xml:space="preserve"> wish</w:t>
      </w:r>
      <w:r w:rsidRPr="00B95666">
        <w:t xml:space="preserve"> to take the matter outside of Plymouth CAST</w:t>
      </w:r>
      <w:r w:rsidR="003E5FEF" w:rsidRPr="00B95666">
        <w:t>, you need to ensure that you</w:t>
      </w:r>
      <w:r w:rsidRPr="00B95666">
        <w:t xml:space="preserve"> do not disclose confidential information or that disclosure would be privileged.  This can be checked with </w:t>
      </w:r>
      <w:r w:rsidR="004A6CB1" w:rsidRPr="00B95666">
        <w:t>Public Concern at Work</w:t>
      </w:r>
      <w:r w:rsidRPr="00B95666">
        <w:t xml:space="preserve"> who will </w:t>
      </w:r>
      <w:r w:rsidR="00E20599" w:rsidRPr="00B95666">
        <w:t xml:space="preserve">also advise on ways to proceed and direct you </w:t>
      </w:r>
      <w:r w:rsidR="00E20599" w:rsidRPr="00F7061C">
        <w:t xml:space="preserve">towards the appropriate regulator for the type of issue you want to raise. </w:t>
      </w:r>
      <w:r w:rsidR="003E5FEF" w:rsidRPr="00F7061C">
        <w:t xml:space="preserve"> </w:t>
      </w:r>
    </w:p>
    <w:p w14:paraId="2FBEACF0" w14:textId="77777777" w:rsidR="00F7061C" w:rsidRPr="003E7BD4" w:rsidRDefault="00F7061C" w:rsidP="003E7BD4">
      <w:pPr>
        <w:pStyle w:val="CASTHeading"/>
      </w:pPr>
      <w:r w:rsidRPr="003E7BD4">
        <w:t>Outside Support</w:t>
      </w:r>
    </w:p>
    <w:p w14:paraId="73DCC4A0" w14:textId="29407C7A" w:rsidR="00F7061C" w:rsidRDefault="00F7061C" w:rsidP="006C7E51">
      <w:pPr>
        <w:pStyle w:val="CASTParagraph1"/>
        <w:numPr>
          <w:ilvl w:val="0"/>
          <w:numId w:val="20"/>
        </w:numPr>
      </w:pPr>
      <w:r w:rsidRPr="00F7061C">
        <w:t>You can contact the School’s Local Authority Designated Officer (LADO) specifically for safeguarding issues</w:t>
      </w:r>
      <w:r>
        <w:t>.</w:t>
      </w:r>
    </w:p>
    <w:p w14:paraId="32034F6F" w14:textId="47217266" w:rsidR="001F2A4F" w:rsidRPr="001F2A4F" w:rsidRDefault="00F7061C" w:rsidP="006C7E51">
      <w:pPr>
        <w:pStyle w:val="ListParagraph"/>
        <w:numPr>
          <w:ilvl w:val="0"/>
          <w:numId w:val="20"/>
        </w:numPr>
        <w:spacing w:line="240" w:lineRule="auto"/>
        <w:rPr>
          <w:sz w:val="22"/>
          <w:szCs w:val="22"/>
        </w:rPr>
      </w:pPr>
      <w:r w:rsidRPr="001F2A4F">
        <w:rPr>
          <w:sz w:val="22"/>
          <w:szCs w:val="22"/>
        </w:rPr>
        <w:t>Public Concern at Work</w:t>
      </w:r>
      <w:r w:rsidR="001F2A4F">
        <w:rPr>
          <w:sz w:val="22"/>
          <w:szCs w:val="22"/>
        </w:rPr>
        <w:t xml:space="preserve"> (Independent Charity):</w:t>
      </w:r>
      <w:r w:rsidRPr="001F2A4F">
        <w:rPr>
          <w:sz w:val="22"/>
          <w:szCs w:val="22"/>
        </w:rPr>
        <w:t xml:space="preserve">Tel: 020 7404 6609 </w:t>
      </w:r>
      <w:hyperlink r:id="rId16" w:history="1">
        <w:r w:rsidRPr="001F2A4F">
          <w:rPr>
            <w:rStyle w:val="Hyperlink"/>
            <w:sz w:val="22"/>
            <w:szCs w:val="22"/>
          </w:rPr>
          <w:t>www.pcaw.org.uk/</w:t>
        </w:r>
      </w:hyperlink>
    </w:p>
    <w:p w14:paraId="76D57C0F" w14:textId="78A9DC8E" w:rsidR="004A6CB1" w:rsidRPr="004A6CB1" w:rsidRDefault="00E25468" w:rsidP="006C7E51">
      <w:pPr>
        <w:pStyle w:val="CASTParagraph1"/>
        <w:numPr>
          <w:ilvl w:val="0"/>
          <w:numId w:val="20"/>
        </w:numPr>
        <w:jc w:val="left"/>
        <w:rPr>
          <w:color w:val="0000FF"/>
          <w:u w:val="single"/>
        </w:rPr>
      </w:pPr>
      <w:r w:rsidRPr="00F7061C">
        <w:t>The Government has produced a document “Blowing the Whistle to a Prescribed Person – List of Prescribed people and Bodies”.  It lists the appropriate organisations to handle whistleblowing complaints and should be referred to for up-to-date advice and guidance about who</w:t>
      </w:r>
      <w:r w:rsidR="001F2A4F">
        <w:t xml:space="preserve"> </w:t>
      </w:r>
      <w:r w:rsidRPr="00F7061C">
        <w:t>to contact:-</w:t>
      </w:r>
      <w:r w:rsidRPr="004642AD">
        <w:rPr>
          <w:rFonts w:cstheme="minorHAnsi"/>
        </w:rPr>
        <w:t xml:space="preserve"> </w:t>
      </w:r>
      <w:hyperlink r:id="rId17" w:history="1">
        <w:r w:rsidRPr="004642AD">
          <w:rPr>
            <w:rStyle w:val="Hyperlink"/>
            <w:sz w:val="22"/>
          </w:rPr>
          <w:t>https://www.gov.uk/government/uploads/system/uploads/attachment_data/file/404330/bis-15-43-blowing-the-whistle-to-a-prescribed-person-list-of-prescribed.pdf</w:t>
        </w:r>
      </w:hyperlink>
    </w:p>
    <w:p w14:paraId="591DDF44" w14:textId="2587B96D" w:rsidR="009F49B4" w:rsidRPr="007F5E3A" w:rsidRDefault="00E25468" w:rsidP="006C7E51">
      <w:pPr>
        <w:pStyle w:val="ListParagraph"/>
        <w:numPr>
          <w:ilvl w:val="0"/>
          <w:numId w:val="20"/>
        </w:numPr>
        <w:spacing w:line="360" w:lineRule="auto"/>
        <w:rPr>
          <w:sz w:val="22"/>
          <w:szCs w:val="22"/>
        </w:rPr>
      </w:pPr>
      <w:r w:rsidRPr="007F5E3A">
        <w:rPr>
          <w:rFonts w:cs="Calibri"/>
          <w:sz w:val="22"/>
          <w:szCs w:val="22"/>
        </w:rPr>
        <w:t>OFSTED</w:t>
      </w:r>
      <w:r w:rsidR="00F7061C" w:rsidRPr="007F5E3A">
        <w:rPr>
          <w:rFonts w:cs="Calibri"/>
          <w:sz w:val="22"/>
          <w:szCs w:val="22"/>
        </w:rPr>
        <w:t xml:space="preserve">: </w:t>
      </w:r>
      <w:hyperlink r:id="rId18" w:history="1">
        <w:r w:rsidRPr="007F5E3A">
          <w:rPr>
            <w:rStyle w:val="Hyperlink"/>
            <w:rFonts w:cs="Calibri"/>
            <w:sz w:val="22"/>
            <w:szCs w:val="22"/>
          </w:rPr>
          <w:t>www.ofsted.gov.uk/contact-us/whistleblower-hotline</w:t>
        </w:r>
      </w:hyperlink>
      <w:r w:rsidRPr="007F5E3A">
        <w:rPr>
          <w:rFonts w:cs="Calibri"/>
          <w:color w:val="C0504D" w:themeColor="accent2"/>
          <w:sz w:val="22"/>
          <w:szCs w:val="22"/>
        </w:rPr>
        <w:t xml:space="preserve"> </w:t>
      </w:r>
    </w:p>
    <w:p w14:paraId="7A16A28D" w14:textId="77777777" w:rsidR="00312829" w:rsidRPr="00670625" w:rsidRDefault="00312829" w:rsidP="007613EA">
      <w:pPr>
        <w:pStyle w:val="CASTHeading"/>
      </w:pPr>
      <w:r w:rsidRPr="00EF5A57">
        <w:t xml:space="preserve">Contacting </w:t>
      </w:r>
      <w:r>
        <w:t>the m</w:t>
      </w:r>
      <w:r w:rsidRPr="00EF5A57">
        <w:t>edia</w:t>
      </w:r>
    </w:p>
    <w:p w14:paraId="266E3E33" w14:textId="77777777" w:rsidR="00534B3E" w:rsidRPr="00534B3E" w:rsidRDefault="00534B3E" w:rsidP="006C7E51">
      <w:pPr>
        <w:pStyle w:val="ListParagraph"/>
        <w:numPr>
          <w:ilvl w:val="0"/>
          <w:numId w:val="8"/>
        </w:numPr>
        <w:tabs>
          <w:tab w:val="left" w:pos="1350"/>
        </w:tabs>
        <w:spacing w:before="160"/>
        <w:jc w:val="both"/>
        <w:rPr>
          <w:rFonts w:cs="Arial"/>
          <w:vanish/>
          <w:sz w:val="22"/>
          <w:szCs w:val="22"/>
          <w:lang w:val="en-US"/>
        </w:rPr>
      </w:pPr>
    </w:p>
    <w:p w14:paraId="79FBE01E" w14:textId="5A50D066" w:rsidR="008427B7" w:rsidRDefault="00312829" w:rsidP="001E6894">
      <w:pPr>
        <w:pStyle w:val="CASTParagraph1"/>
        <w:numPr>
          <w:ilvl w:val="1"/>
          <w:numId w:val="5"/>
        </w:numPr>
        <w:tabs>
          <w:tab w:val="clear" w:pos="1350"/>
          <w:tab w:val="clear" w:pos="1440"/>
          <w:tab w:val="num" w:pos="1276"/>
        </w:tabs>
        <w:ind w:left="1276" w:hanging="556"/>
      </w:pPr>
      <w:r w:rsidRPr="00670625">
        <w:t xml:space="preserve">The media is not a relevant external body. </w:t>
      </w:r>
      <w:r w:rsidR="001D298B">
        <w:t xml:space="preserve"> </w:t>
      </w:r>
      <w:r>
        <w:t>Alerting the media to a concern — particularly before or during an internal investigation — is almost never justified or appropriate in any situation. We strongly discourage you from doing so, and will treat any contact with the press as a serious disciplinary issue justifying dismissal unless exceptional circumstances exist. We would normally expect you to have taken all reasonable steps to deal with the matter internally or with an external regulator, and to have taken full advice from a lawyer or Public Concern At Work before being justified in approaching the press.</w:t>
      </w:r>
    </w:p>
    <w:p w14:paraId="095D8D94" w14:textId="77777777" w:rsidR="00534113" w:rsidRDefault="00534113" w:rsidP="00534113">
      <w:pPr>
        <w:pStyle w:val="DfESOutNumbered1"/>
        <w:numPr>
          <w:ilvl w:val="0"/>
          <w:numId w:val="0"/>
        </w:numPr>
      </w:pPr>
    </w:p>
    <w:p w14:paraId="2B2345AC" w14:textId="77777777" w:rsidR="00534113" w:rsidRDefault="00534113" w:rsidP="00534113">
      <w:pPr>
        <w:pStyle w:val="DfESOutNumbered1"/>
        <w:numPr>
          <w:ilvl w:val="0"/>
          <w:numId w:val="0"/>
        </w:numPr>
      </w:pPr>
    </w:p>
    <w:p w14:paraId="0334ADF5" w14:textId="77777777" w:rsidR="00534113" w:rsidRDefault="00534113" w:rsidP="00534113">
      <w:pPr>
        <w:pStyle w:val="DfESOutNumbered1"/>
        <w:numPr>
          <w:ilvl w:val="0"/>
          <w:numId w:val="0"/>
        </w:numPr>
      </w:pPr>
    </w:p>
    <w:p w14:paraId="170234A6" w14:textId="77777777" w:rsidR="00534113" w:rsidRDefault="00534113" w:rsidP="00534113">
      <w:pPr>
        <w:pStyle w:val="DfESOutNumbered1"/>
        <w:numPr>
          <w:ilvl w:val="0"/>
          <w:numId w:val="0"/>
        </w:numPr>
      </w:pPr>
      <w:bookmarkStart w:id="1" w:name="_GoBack"/>
      <w:bookmarkEnd w:id="1"/>
    </w:p>
    <w:p w14:paraId="4AAA70F7" w14:textId="77777777" w:rsidR="00534113" w:rsidRDefault="00534113" w:rsidP="00534113">
      <w:pPr>
        <w:pStyle w:val="DfESOutNumbered1"/>
        <w:numPr>
          <w:ilvl w:val="0"/>
          <w:numId w:val="0"/>
        </w:numPr>
      </w:pPr>
    </w:p>
    <w:p w14:paraId="07BC881A" w14:textId="77777777" w:rsidR="00534113" w:rsidRDefault="00534113" w:rsidP="00534113">
      <w:pPr>
        <w:pStyle w:val="DfESOutNumbered1"/>
        <w:numPr>
          <w:ilvl w:val="0"/>
          <w:numId w:val="0"/>
        </w:numPr>
      </w:pPr>
    </w:p>
    <w:p w14:paraId="1FE9773C" w14:textId="077D6DA6" w:rsidR="00F4581D" w:rsidRPr="003A0970" w:rsidRDefault="00F4581D" w:rsidP="003A0970">
      <w:pPr>
        <w:pStyle w:val="CASTHeading"/>
      </w:pPr>
      <w:r w:rsidRPr="003A0970">
        <w:lastRenderedPageBreak/>
        <w:t>Review</w:t>
      </w:r>
    </w:p>
    <w:p w14:paraId="47A060A6" w14:textId="77777777" w:rsidR="003E7BD4" w:rsidRPr="00E0699A" w:rsidRDefault="002A590B" w:rsidP="001E6894">
      <w:pPr>
        <w:pStyle w:val="CASTParagraph1"/>
        <w:numPr>
          <w:ilvl w:val="1"/>
          <w:numId w:val="5"/>
        </w:numPr>
        <w:tabs>
          <w:tab w:val="clear" w:pos="1350"/>
          <w:tab w:val="clear" w:pos="1440"/>
          <w:tab w:val="num" w:pos="1276"/>
        </w:tabs>
        <w:ind w:left="1276" w:hanging="556"/>
      </w:pPr>
      <w:r w:rsidRPr="00E0699A">
        <w:t>The content of this p</w:t>
      </w:r>
      <w:r w:rsidR="003E5FEF" w:rsidRPr="00E0699A">
        <w:t>olicy</w:t>
      </w:r>
      <w:r w:rsidRPr="00E0699A">
        <w:t xml:space="preserve"> may be subject to revision from time to time following consultation with the recognised trade unions</w:t>
      </w:r>
      <w:r w:rsidR="00F4581D" w:rsidRPr="00E0699A">
        <w:t xml:space="preserve">.  </w:t>
      </w:r>
    </w:p>
    <w:p w14:paraId="6039B626" w14:textId="32A6E4B2" w:rsidR="00F4581D" w:rsidRPr="003E7BD4" w:rsidRDefault="00F4581D" w:rsidP="001E6894">
      <w:pPr>
        <w:pStyle w:val="CASTParagraph1"/>
        <w:numPr>
          <w:ilvl w:val="1"/>
          <w:numId w:val="5"/>
        </w:numPr>
        <w:tabs>
          <w:tab w:val="clear" w:pos="1350"/>
          <w:tab w:val="clear" w:pos="1440"/>
          <w:tab w:val="num" w:pos="1276"/>
        </w:tabs>
        <w:ind w:left="1276" w:hanging="556"/>
      </w:pPr>
      <w:r w:rsidRPr="008B0299">
        <w:t>History of Policy Changes</w:t>
      </w:r>
    </w:p>
    <w:tbl>
      <w:tblPr>
        <w:tblStyle w:val="PlainTable1"/>
        <w:tblW w:w="0" w:type="auto"/>
        <w:tblLook w:val="04A0" w:firstRow="1" w:lastRow="0" w:firstColumn="1" w:lastColumn="0" w:noHBand="0" w:noVBand="1"/>
      </w:tblPr>
      <w:tblGrid>
        <w:gridCol w:w="1217"/>
        <w:gridCol w:w="1114"/>
        <w:gridCol w:w="4933"/>
        <w:gridCol w:w="1752"/>
      </w:tblGrid>
      <w:tr w:rsidR="00F4581D" w:rsidRPr="00F4581D" w14:paraId="5F59941A" w14:textId="77777777" w:rsidTr="00DC1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210DC020" w14:textId="77777777" w:rsidR="00F4581D" w:rsidRPr="00D03BD4" w:rsidRDefault="00F4581D" w:rsidP="00DC11E6">
            <w:pPr>
              <w:pStyle w:val="ListParagraph"/>
              <w:spacing w:before="160" w:line="276" w:lineRule="auto"/>
              <w:jc w:val="both"/>
              <w:rPr>
                <w:rFonts w:ascii="Arial" w:hAnsi="Arial" w:cs="Arial"/>
                <w:sz w:val="20"/>
                <w:szCs w:val="20"/>
              </w:rPr>
            </w:pPr>
            <w:r w:rsidRPr="00D03BD4">
              <w:rPr>
                <w:rFonts w:ascii="Arial" w:hAnsi="Arial" w:cs="Arial"/>
                <w:sz w:val="20"/>
                <w:szCs w:val="20"/>
              </w:rPr>
              <w:t>Date</w:t>
            </w:r>
          </w:p>
        </w:tc>
        <w:tc>
          <w:tcPr>
            <w:tcW w:w="1114" w:type="dxa"/>
          </w:tcPr>
          <w:p w14:paraId="279049D1" w14:textId="77777777" w:rsidR="00F4581D" w:rsidRPr="00D03BD4" w:rsidRDefault="00F4581D" w:rsidP="00DC11E6">
            <w:pPr>
              <w:pStyle w:val="ListParagraph"/>
              <w:spacing w:before="16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3BD4">
              <w:rPr>
                <w:rFonts w:ascii="Arial" w:hAnsi="Arial" w:cs="Arial"/>
                <w:sz w:val="20"/>
                <w:szCs w:val="20"/>
              </w:rPr>
              <w:t>Page</w:t>
            </w:r>
          </w:p>
        </w:tc>
        <w:tc>
          <w:tcPr>
            <w:tcW w:w="4933" w:type="dxa"/>
          </w:tcPr>
          <w:p w14:paraId="656CA79F" w14:textId="77777777" w:rsidR="00F4581D" w:rsidRPr="00D03BD4" w:rsidRDefault="00F4581D" w:rsidP="00DC11E6">
            <w:pPr>
              <w:pStyle w:val="ListParagraph"/>
              <w:spacing w:before="16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3BD4">
              <w:rPr>
                <w:rFonts w:ascii="Arial" w:hAnsi="Arial" w:cs="Arial"/>
                <w:sz w:val="20"/>
                <w:szCs w:val="20"/>
              </w:rPr>
              <w:t>Details of the change</w:t>
            </w:r>
          </w:p>
        </w:tc>
        <w:tc>
          <w:tcPr>
            <w:tcW w:w="1752" w:type="dxa"/>
          </w:tcPr>
          <w:p w14:paraId="146770A8" w14:textId="77777777" w:rsidR="00F4581D" w:rsidRPr="00D03BD4" w:rsidRDefault="00F4581D" w:rsidP="00DC11E6">
            <w:pPr>
              <w:pStyle w:val="ListParagraph"/>
              <w:spacing w:before="16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3BD4">
              <w:rPr>
                <w:rFonts w:ascii="Arial" w:hAnsi="Arial" w:cs="Arial"/>
                <w:sz w:val="20"/>
                <w:szCs w:val="20"/>
              </w:rPr>
              <w:t>Agreed by</w:t>
            </w:r>
          </w:p>
        </w:tc>
      </w:tr>
      <w:tr w:rsidR="00F4581D" w:rsidRPr="00F4581D" w14:paraId="36EEC0F1" w14:textId="77777777" w:rsidTr="00DC1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0A9396B2" w14:textId="6D180658" w:rsidR="00F4581D" w:rsidRPr="00D03BD4" w:rsidRDefault="00F4581D" w:rsidP="002327B3">
            <w:pPr>
              <w:pStyle w:val="ListParagraph"/>
              <w:spacing w:before="160" w:line="276" w:lineRule="auto"/>
              <w:jc w:val="both"/>
              <w:rPr>
                <w:rFonts w:ascii="Arial" w:hAnsi="Arial" w:cs="Arial"/>
                <w:sz w:val="20"/>
                <w:szCs w:val="20"/>
              </w:rPr>
            </w:pPr>
          </w:p>
        </w:tc>
        <w:tc>
          <w:tcPr>
            <w:tcW w:w="1114" w:type="dxa"/>
          </w:tcPr>
          <w:p w14:paraId="5B08D7B2" w14:textId="77777777" w:rsidR="00F4581D" w:rsidRPr="00D03BD4" w:rsidRDefault="00F4581D" w:rsidP="00DC11E6">
            <w:pPr>
              <w:pStyle w:val="ListParagraph"/>
              <w:spacing w:before="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3BD4">
              <w:rPr>
                <w:rFonts w:ascii="Arial" w:hAnsi="Arial" w:cs="Arial"/>
                <w:sz w:val="20"/>
                <w:szCs w:val="20"/>
              </w:rPr>
              <w:t>All</w:t>
            </w:r>
          </w:p>
        </w:tc>
        <w:tc>
          <w:tcPr>
            <w:tcW w:w="4933" w:type="dxa"/>
          </w:tcPr>
          <w:p w14:paraId="7D47A7DE" w14:textId="0E55488D" w:rsidR="00F4581D" w:rsidRPr="00D03BD4" w:rsidRDefault="002A590B" w:rsidP="00DC11E6">
            <w:pPr>
              <w:pStyle w:val="ListParagraph"/>
              <w:spacing w:before="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New Policy</w:t>
            </w:r>
          </w:p>
        </w:tc>
        <w:tc>
          <w:tcPr>
            <w:tcW w:w="1752" w:type="dxa"/>
          </w:tcPr>
          <w:p w14:paraId="40FFF88B" w14:textId="78CD0C35" w:rsidR="00F4581D" w:rsidRPr="00D03BD4" w:rsidRDefault="002A590B" w:rsidP="00DC11E6">
            <w:pPr>
              <w:pStyle w:val="ListParagraph"/>
              <w:spacing w:before="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JCC</w:t>
            </w:r>
          </w:p>
        </w:tc>
      </w:tr>
      <w:tr w:rsidR="00F4581D" w:rsidRPr="00F4581D" w14:paraId="5B79B592" w14:textId="77777777" w:rsidTr="00DC11E6">
        <w:tc>
          <w:tcPr>
            <w:cnfStyle w:val="001000000000" w:firstRow="0" w:lastRow="0" w:firstColumn="1" w:lastColumn="0" w:oddVBand="0" w:evenVBand="0" w:oddHBand="0" w:evenHBand="0" w:firstRowFirstColumn="0" w:firstRowLastColumn="0" w:lastRowFirstColumn="0" w:lastRowLastColumn="0"/>
            <w:tcW w:w="1217" w:type="dxa"/>
          </w:tcPr>
          <w:p w14:paraId="006CAC3B" w14:textId="77777777" w:rsidR="00F4581D" w:rsidRPr="00D03BD4" w:rsidRDefault="00F4581D" w:rsidP="00DC11E6">
            <w:pPr>
              <w:pStyle w:val="ListParagraph"/>
              <w:spacing w:before="160" w:line="276" w:lineRule="auto"/>
              <w:jc w:val="both"/>
              <w:rPr>
                <w:rFonts w:ascii="Arial" w:hAnsi="Arial" w:cs="Arial"/>
                <w:sz w:val="20"/>
                <w:szCs w:val="20"/>
              </w:rPr>
            </w:pPr>
          </w:p>
        </w:tc>
        <w:tc>
          <w:tcPr>
            <w:tcW w:w="1114" w:type="dxa"/>
          </w:tcPr>
          <w:p w14:paraId="6417FC45" w14:textId="77777777" w:rsidR="00F4581D" w:rsidRPr="00D03BD4" w:rsidRDefault="00F4581D" w:rsidP="00DC11E6">
            <w:pPr>
              <w:pStyle w:val="ListParagraph"/>
              <w:spacing w:before="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33" w:type="dxa"/>
          </w:tcPr>
          <w:p w14:paraId="0735BCB0" w14:textId="77777777" w:rsidR="00F4581D" w:rsidRPr="00D03BD4" w:rsidRDefault="00F4581D" w:rsidP="00DC11E6">
            <w:pPr>
              <w:pStyle w:val="ListParagraph"/>
              <w:spacing w:before="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2" w:type="dxa"/>
          </w:tcPr>
          <w:p w14:paraId="33944DCE" w14:textId="77777777" w:rsidR="00F4581D" w:rsidRPr="00D03BD4" w:rsidRDefault="00F4581D" w:rsidP="00DC11E6">
            <w:pPr>
              <w:pStyle w:val="ListParagraph"/>
              <w:spacing w:before="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581D" w:rsidRPr="00F4581D" w14:paraId="50DC1560" w14:textId="77777777" w:rsidTr="00DC1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673784CB" w14:textId="77777777" w:rsidR="00F4581D" w:rsidRPr="00D03BD4" w:rsidRDefault="00F4581D" w:rsidP="00DC11E6">
            <w:pPr>
              <w:pStyle w:val="ListParagraph"/>
              <w:spacing w:before="160" w:line="276" w:lineRule="auto"/>
              <w:jc w:val="both"/>
              <w:rPr>
                <w:rFonts w:ascii="Arial" w:hAnsi="Arial" w:cs="Arial"/>
                <w:sz w:val="20"/>
                <w:szCs w:val="20"/>
              </w:rPr>
            </w:pPr>
          </w:p>
        </w:tc>
        <w:tc>
          <w:tcPr>
            <w:tcW w:w="1114" w:type="dxa"/>
          </w:tcPr>
          <w:p w14:paraId="57EE4905" w14:textId="77777777" w:rsidR="00F4581D" w:rsidRPr="00D03BD4" w:rsidRDefault="00F4581D" w:rsidP="00DC11E6">
            <w:pPr>
              <w:pStyle w:val="ListParagraph"/>
              <w:spacing w:before="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933" w:type="dxa"/>
          </w:tcPr>
          <w:p w14:paraId="6B742685" w14:textId="77777777" w:rsidR="00F4581D" w:rsidRPr="00D03BD4" w:rsidRDefault="00F4581D" w:rsidP="00DC11E6">
            <w:pPr>
              <w:pStyle w:val="ListParagraph"/>
              <w:spacing w:before="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52" w:type="dxa"/>
          </w:tcPr>
          <w:p w14:paraId="61F6B71F" w14:textId="77777777" w:rsidR="00F4581D" w:rsidRPr="00D03BD4" w:rsidRDefault="00F4581D" w:rsidP="00DC11E6">
            <w:pPr>
              <w:pStyle w:val="ListParagraph"/>
              <w:spacing w:before="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4581D" w:rsidRPr="00F4581D" w14:paraId="4DC0B905" w14:textId="77777777" w:rsidTr="00DC11E6">
        <w:tc>
          <w:tcPr>
            <w:cnfStyle w:val="001000000000" w:firstRow="0" w:lastRow="0" w:firstColumn="1" w:lastColumn="0" w:oddVBand="0" w:evenVBand="0" w:oddHBand="0" w:evenHBand="0" w:firstRowFirstColumn="0" w:firstRowLastColumn="0" w:lastRowFirstColumn="0" w:lastRowLastColumn="0"/>
            <w:tcW w:w="1217" w:type="dxa"/>
          </w:tcPr>
          <w:p w14:paraId="262CDA0B" w14:textId="77777777" w:rsidR="00F4581D" w:rsidRPr="00D03BD4" w:rsidRDefault="00F4581D" w:rsidP="00DC11E6">
            <w:pPr>
              <w:pStyle w:val="ListParagraph"/>
              <w:spacing w:before="160" w:line="276" w:lineRule="auto"/>
              <w:jc w:val="both"/>
              <w:rPr>
                <w:rFonts w:ascii="Arial" w:hAnsi="Arial" w:cs="Arial"/>
                <w:sz w:val="20"/>
                <w:szCs w:val="20"/>
              </w:rPr>
            </w:pPr>
          </w:p>
        </w:tc>
        <w:tc>
          <w:tcPr>
            <w:tcW w:w="1114" w:type="dxa"/>
          </w:tcPr>
          <w:p w14:paraId="21B5AD7E" w14:textId="77777777" w:rsidR="00F4581D" w:rsidRPr="00D03BD4" w:rsidRDefault="00F4581D" w:rsidP="00DC11E6">
            <w:pPr>
              <w:pStyle w:val="ListParagraph"/>
              <w:spacing w:before="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33" w:type="dxa"/>
          </w:tcPr>
          <w:p w14:paraId="51CD77EA" w14:textId="77777777" w:rsidR="00F4581D" w:rsidRPr="00D03BD4" w:rsidRDefault="00F4581D" w:rsidP="00DC11E6">
            <w:pPr>
              <w:pStyle w:val="ListParagraph"/>
              <w:spacing w:before="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2" w:type="dxa"/>
          </w:tcPr>
          <w:p w14:paraId="527E2E3D" w14:textId="77777777" w:rsidR="00F4581D" w:rsidRPr="00D03BD4" w:rsidRDefault="00F4581D" w:rsidP="00DC11E6">
            <w:pPr>
              <w:pStyle w:val="ListParagraph"/>
              <w:spacing w:before="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F73978C" w14:textId="520AF6FE" w:rsidR="00F4581D" w:rsidRPr="008B0299" w:rsidRDefault="002A590B" w:rsidP="001E6894">
      <w:pPr>
        <w:pStyle w:val="CASTParagraph1"/>
        <w:numPr>
          <w:ilvl w:val="1"/>
          <w:numId w:val="5"/>
        </w:numPr>
        <w:tabs>
          <w:tab w:val="clear" w:pos="1350"/>
          <w:tab w:val="clear" w:pos="1440"/>
          <w:tab w:val="num" w:pos="1276"/>
        </w:tabs>
        <w:ind w:left="1276" w:hanging="556"/>
      </w:pPr>
      <w:r w:rsidRPr="005973E1">
        <w:t xml:space="preserve">Policy to be reviewed by the Plymouth CAST Board in consultation with the JCC in </w:t>
      </w:r>
      <w:r w:rsidR="00E5458D">
        <w:t>March</w:t>
      </w:r>
      <w:r w:rsidRPr="005973E1">
        <w:t xml:space="preserve"> 201</w:t>
      </w:r>
      <w:r w:rsidR="00E5458D">
        <w:t>8</w:t>
      </w:r>
      <w:r w:rsidRPr="005973E1">
        <w:t xml:space="preserve"> or when legislation changes or operational reasons arise</w:t>
      </w:r>
      <w:r>
        <w:t>.</w:t>
      </w:r>
    </w:p>
    <w:p w14:paraId="73BA3693" w14:textId="14C45AF0" w:rsidR="007F62BF" w:rsidRDefault="007F62BF">
      <w:pPr>
        <w:rPr>
          <w:rFonts w:cs="Arial"/>
          <w:b/>
          <w:sz w:val="22"/>
          <w:szCs w:val="22"/>
          <w:highlight w:val="yellow"/>
        </w:rPr>
      </w:pPr>
    </w:p>
    <w:sectPr w:rsidR="007F62BF" w:rsidSect="00534113">
      <w:footerReference w:type="default" r:id="rId19"/>
      <w:pgSz w:w="11906" w:h="16838" w:code="9"/>
      <w:pgMar w:top="1642" w:right="1440" w:bottom="1310" w:left="1440" w:header="850" w:footer="504"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B86C4" w14:textId="77777777" w:rsidR="009E5656" w:rsidRDefault="009E5656" w:rsidP="005C657D">
      <w:pPr>
        <w:spacing w:after="0" w:line="240" w:lineRule="auto"/>
      </w:pPr>
      <w:r>
        <w:separator/>
      </w:r>
    </w:p>
    <w:p w14:paraId="015DF25C" w14:textId="77777777" w:rsidR="009E5656" w:rsidRDefault="009E5656"/>
  </w:endnote>
  <w:endnote w:type="continuationSeparator" w:id="0">
    <w:p w14:paraId="5FDF8900" w14:textId="77777777" w:rsidR="009E5656" w:rsidRDefault="009E5656" w:rsidP="005C657D">
      <w:pPr>
        <w:spacing w:after="0" w:line="240" w:lineRule="auto"/>
      </w:pPr>
      <w:r>
        <w:continuationSeparator/>
      </w:r>
    </w:p>
    <w:p w14:paraId="1D97B0F0" w14:textId="77777777" w:rsidR="009E5656" w:rsidRDefault="009E5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82540"/>
      <w:docPartObj>
        <w:docPartGallery w:val="Page Numbers (Bottom of Page)"/>
        <w:docPartUnique/>
      </w:docPartObj>
    </w:sdtPr>
    <w:sdtEndPr>
      <w:rPr>
        <w:noProof/>
      </w:rPr>
    </w:sdtEndPr>
    <w:sdtContent>
      <w:p w14:paraId="14D1B41C" w14:textId="77777777" w:rsidR="00CE387A" w:rsidRDefault="009E5656" w:rsidP="00CE387A">
        <w:pPr>
          <w:pStyle w:val="Footer"/>
          <w:rPr>
            <w:rFonts w:cs="Arial"/>
            <w:sz w:val="20"/>
            <w:szCs w:val="20"/>
          </w:rPr>
        </w:pPr>
        <w:r>
          <w:rPr>
            <w:rFonts w:cs="Arial"/>
            <w:sz w:val="20"/>
            <w:szCs w:val="20"/>
          </w:rPr>
          <w:pict w14:anchorId="0557CFF6">
            <v:rect id="_x0000_i1026" style="width:0;height:1.5pt" o:hralign="center" o:hrstd="t" o:hr="t" fillcolor="#a0a0a0" stroked="f"/>
          </w:pict>
        </w:r>
      </w:p>
      <w:p w14:paraId="4BF7624C" w14:textId="0025FE73" w:rsidR="00CE387A" w:rsidRDefault="00D10F82" w:rsidP="00CE387A">
        <w:pPr>
          <w:pStyle w:val="Footer"/>
          <w:spacing w:before="160" w:line="276" w:lineRule="auto"/>
        </w:pPr>
        <w:r>
          <w:rPr>
            <w:rFonts w:cs="Arial"/>
            <w:sz w:val="20"/>
            <w:szCs w:val="20"/>
          </w:rPr>
          <w:t>CAST</w:t>
        </w:r>
        <w:r w:rsidR="00775C6E">
          <w:rPr>
            <w:rFonts w:cs="Arial"/>
            <w:sz w:val="20"/>
            <w:szCs w:val="20"/>
          </w:rPr>
          <w:t xml:space="preserve"> Whistleblowing </w:t>
        </w:r>
        <w:r w:rsidR="001E6894">
          <w:rPr>
            <w:rFonts w:cs="Arial"/>
            <w:sz w:val="20"/>
            <w:szCs w:val="20"/>
          </w:rPr>
          <w:t>Policy</w:t>
        </w:r>
        <w:r>
          <w:rPr>
            <w:rFonts w:cs="Arial"/>
            <w:sz w:val="20"/>
            <w:szCs w:val="20"/>
          </w:rPr>
          <w:tab/>
        </w:r>
        <w:r w:rsidR="00CE387A" w:rsidRPr="009D1AD1">
          <w:rPr>
            <w:rFonts w:cs="Arial"/>
            <w:sz w:val="20"/>
            <w:szCs w:val="20"/>
          </w:rPr>
          <w:tab/>
        </w:r>
        <w:sdt>
          <w:sdtPr>
            <w:rPr>
              <w:rFonts w:cs="Arial"/>
              <w:sz w:val="20"/>
              <w:szCs w:val="20"/>
            </w:rPr>
            <w:id w:val="218939060"/>
            <w:docPartObj>
              <w:docPartGallery w:val="Page Numbers (Bottom of Page)"/>
              <w:docPartUnique/>
            </w:docPartObj>
          </w:sdtPr>
          <w:sdtEndPr>
            <w:rPr>
              <w:rFonts w:cs="Times New Roman"/>
              <w:sz w:val="24"/>
              <w:szCs w:val="24"/>
            </w:rPr>
          </w:sdtEndPr>
          <w:sdtContent>
            <w:sdt>
              <w:sdtPr>
                <w:rPr>
                  <w:rFonts w:cs="Arial"/>
                  <w:sz w:val="20"/>
                  <w:szCs w:val="20"/>
                </w:rPr>
                <w:id w:val="-1769616900"/>
                <w:docPartObj>
                  <w:docPartGallery w:val="Page Numbers (Top of Page)"/>
                  <w:docPartUnique/>
                </w:docPartObj>
              </w:sdtPr>
              <w:sdtEndPr>
                <w:rPr>
                  <w:rFonts w:cs="Times New Roman"/>
                  <w:sz w:val="24"/>
                  <w:szCs w:val="24"/>
                </w:rPr>
              </w:sdtEndPr>
              <w:sdtContent>
                <w:r w:rsidR="00CE387A" w:rsidRPr="009D1AD1">
                  <w:rPr>
                    <w:rFonts w:cs="Arial"/>
                    <w:sz w:val="20"/>
                    <w:szCs w:val="20"/>
                  </w:rPr>
                  <w:t xml:space="preserve">Page </w:t>
                </w:r>
                <w:r w:rsidR="00CE387A" w:rsidRPr="009D1AD1">
                  <w:rPr>
                    <w:rFonts w:cs="Arial"/>
                    <w:bCs/>
                    <w:sz w:val="20"/>
                    <w:szCs w:val="20"/>
                  </w:rPr>
                  <w:fldChar w:fldCharType="begin"/>
                </w:r>
                <w:r w:rsidR="00CE387A" w:rsidRPr="009D1AD1">
                  <w:rPr>
                    <w:rFonts w:cs="Arial"/>
                    <w:bCs/>
                    <w:sz w:val="20"/>
                    <w:szCs w:val="20"/>
                  </w:rPr>
                  <w:instrText xml:space="preserve"> PAGE </w:instrText>
                </w:r>
                <w:r w:rsidR="00CE387A" w:rsidRPr="009D1AD1">
                  <w:rPr>
                    <w:rFonts w:cs="Arial"/>
                    <w:bCs/>
                    <w:sz w:val="20"/>
                    <w:szCs w:val="20"/>
                  </w:rPr>
                  <w:fldChar w:fldCharType="separate"/>
                </w:r>
                <w:r w:rsidR="00534113">
                  <w:rPr>
                    <w:rFonts w:cs="Arial"/>
                    <w:bCs/>
                    <w:noProof/>
                    <w:sz w:val="20"/>
                    <w:szCs w:val="20"/>
                  </w:rPr>
                  <w:t>8</w:t>
                </w:r>
                <w:r w:rsidR="00CE387A" w:rsidRPr="009D1AD1">
                  <w:rPr>
                    <w:rFonts w:cs="Arial"/>
                    <w:bCs/>
                    <w:sz w:val="20"/>
                    <w:szCs w:val="20"/>
                  </w:rPr>
                  <w:fldChar w:fldCharType="end"/>
                </w:r>
                <w:r w:rsidR="00CE387A" w:rsidRPr="009D1AD1">
                  <w:rPr>
                    <w:rFonts w:cs="Arial"/>
                    <w:sz w:val="20"/>
                    <w:szCs w:val="20"/>
                  </w:rPr>
                  <w:t xml:space="preserve"> of </w:t>
                </w:r>
                <w:r w:rsidR="00CE387A" w:rsidRPr="009D1AD1">
                  <w:rPr>
                    <w:rFonts w:cs="Arial"/>
                    <w:bCs/>
                    <w:sz w:val="20"/>
                    <w:szCs w:val="20"/>
                  </w:rPr>
                  <w:fldChar w:fldCharType="begin"/>
                </w:r>
                <w:r w:rsidR="00CE387A" w:rsidRPr="009D1AD1">
                  <w:rPr>
                    <w:rFonts w:cs="Arial"/>
                    <w:bCs/>
                    <w:sz w:val="20"/>
                    <w:szCs w:val="20"/>
                  </w:rPr>
                  <w:instrText xml:space="preserve"> NUMPAGES  </w:instrText>
                </w:r>
                <w:r w:rsidR="00CE387A" w:rsidRPr="009D1AD1">
                  <w:rPr>
                    <w:rFonts w:cs="Arial"/>
                    <w:bCs/>
                    <w:sz w:val="20"/>
                    <w:szCs w:val="20"/>
                  </w:rPr>
                  <w:fldChar w:fldCharType="separate"/>
                </w:r>
                <w:r w:rsidR="00534113">
                  <w:rPr>
                    <w:rFonts w:cs="Arial"/>
                    <w:bCs/>
                    <w:noProof/>
                    <w:sz w:val="20"/>
                    <w:szCs w:val="20"/>
                  </w:rPr>
                  <w:t>8</w:t>
                </w:r>
                <w:r w:rsidR="00CE387A" w:rsidRPr="009D1AD1">
                  <w:rPr>
                    <w:rFonts w:cs="Arial"/>
                    <w:bCs/>
                    <w:sz w:val="20"/>
                    <w:szCs w:val="20"/>
                  </w:rPr>
                  <w:fldChar w:fldCharType="end"/>
                </w:r>
              </w:sdtContent>
            </w:sdt>
          </w:sdtContent>
        </w:sdt>
      </w:p>
      <w:p w14:paraId="02CC50FD" w14:textId="1B07626E" w:rsidR="00D21B4A" w:rsidRDefault="009E5656" w:rsidP="00CE387A">
        <w:pPr>
          <w:pStyle w:val="Footer"/>
          <w:spacing w:before="240"/>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9B634" w14:textId="77777777" w:rsidR="009E5656" w:rsidRDefault="009E5656" w:rsidP="005C657D">
      <w:pPr>
        <w:spacing w:after="0" w:line="240" w:lineRule="auto"/>
      </w:pPr>
      <w:r>
        <w:separator/>
      </w:r>
    </w:p>
    <w:p w14:paraId="30AFDA09" w14:textId="77777777" w:rsidR="009E5656" w:rsidRDefault="009E5656"/>
  </w:footnote>
  <w:footnote w:type="continuationSeparator" w:id="0">
    <w:p w14:paraId="3AADE470" w14:textId="77777777" w:rsidR="009E5656" w:rsidRDefault="009E5656" w:rsidP="005C657D">
      <w:pPr>
        <w:spacing w:after="0" w:line="240" w:lineRule="auto"/>
      </w:pPr>
      <w:r>
        <w:continuationSeparator/>
      </w:r>
    </w:p>
    <w:p w14:paraId="3C216418" w14:textId="77777777" w:rsidR="009E5656" w:rsidRDefault="009E56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22517"/>
    <w:multiLevelType w:val="multilevel"/>
    <w:tmpl w:val="5CC09C84"/>
    <w:lvl w:ilvl="0">
      <w:start w:val="1"/>
      <w:numFmt w:val="bullet"/>
      <w:lvlText w:val=""/>
      <w:lvlJc w:val="left"/>
      <w:pPr>
        <w:ind w:left="1839" w:hanging="615"/>
      </w:pPr>
      <w:rPr>
        <w:rFonts w:ascii="Symbol" w:hAnsi="Symbol" w:hint="default"/>
      </w:rPr>
    </w:lvl>
    <w:lvl w:ilvl="1">
      <w:start w:val="1"/>
      <w:numFmt w:val="decimal"/>
      <w:lvlText w:val="%1.%2."/>
      <w:lvlJc w:val="left"/>
      <w:pPr>
        <w:ind w:left="2448"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952" w:hanging="720"/>
      </w:pPr>
      <w:rPr>
        <w:rFonts w:hint="default"/>
      </w:rPr>
    </w:lvl>
    <w:lvl w:ilvl="3">
      <w:start w:val="1"/>
      <w:numFmt w:val="decimal"/>
      <w:lvlText w:val="%1.%2.%3.%4."/>
      <w:lvlJc w:val="left"/>
      <w:pPr>
        <w:ind w:left="3816"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84"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552" w:hanging="1800"/>
      </w:pPr>
      <w:rPr>
        <w:rFonts w:hint="default"/>
      </w:rPr>
    </w:lvl>
    <w:lvl w:ilvl="8">
      <w:start w:val="1"/>
      <w:numFmt w:val="decimal"/>
      <w:lvlText w:val="%1.%2.%3.%4.%5.%6.%7.%8.%9."/>
      <w:lvlJc w:val="left"/>
      <w:pPr>
        <w:ind w:left="7056" w:hanging="1800"/>
      </w:pPr>
      <w:rPr>
        <w:rFonts w:hint="default"/>
      </w:rPr>
    </w:lvl>
  </w:abstractNum>
  <w:abstractNum w:abstractNumId="2" w15:restartNumberingAfterBreak="0">
    <w:nsid w:val="0EEB0D5F"/>
    <w:multiLevelType w:val="multilevel"/>
    <w:tmpl w:val="9742255A"/>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2833EE1"/>
    <w:multiLevelType w:val="hybridMultilevel"/>
    <w:tmpl w:val="EF74DFDA"/>
    <w:lvl w:ilvl="0" w:tplc="CCA442FA">
      <w:start w:val="3"/>
      <w:numFmt w:val="bullet"/>
      <w:lvlText w:val=""/>
      <w:lvlJc w:val="left"/>
      <w:pPr>
        <w:tabs>
          <w:tab w:val="num" w:pos="1944"/>
        </w:tabs>
        <w:ind w:left="1944" w:hanging="720"/>
      </w:pPr>
      <w:rPr>
        <w:rFonts w:ascii="Symbol" w:eastAsia="Times New Roman" w:hAnsi="Symbol" w:cs="Times New Roman" w:hint="default"/>
      </w:rPr>
    </w:lvl>
    <w:lvl w:ilvl="1" w:tplc="08090003" w:tentative="1">
      <w:start w:val="1"/>
      <w:numFmt w:val="bullet"/>
      <w:lvlText w:val="o"/>
      <w:lvlJc w:val="left"/>
      <w:pPr>
        <w:tabs>
          <w:tab w:val="num" w:pos="2304"/>
        </w:tabs>
        <w:ind w:left="2304" w:hanging="360"/>
      </w:pPr>
      <w:rPr>
        <w:rFonts w:ascii="Courier New" w:hAnsi="Courier New" w:cs="Courier New" w:hint="default"/>
      </w:rPr>
    </w:lvl>
    <w:lvl w:ilvl="2" w:tplc="08090005" w:tentative="1">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cs="Courier New"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cs="Courier New"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6" w15:restartNumberingAfterBreak="0">
    <w:nsid w:val="24E477FB"/>
    <w:multiLevelType w:val="multilevel"/>
    <w:tmpl w:val="0E66BD3A"/>
    <w:lvl w:ilvl="0">
      <w:start w:val="3"/>
      <w:numFmt w:val="decimal"/>
      <w:lvlText w:val="%1."/>
      <w:lvlJc w:val="left"/>
      <w:pPr>
        <w:ind w:left="454" w:hanging="454"/>
      </w:pPr>
      <w:rPr>
        <w:rFonts w:hint="default"/>
      </w:rPr>
    </w:lvl>
    <w:lvl w:ilvl="1">
      <w:start w:val="1"/>
      <w:numFmt w:val="decimal"/>
      <w:lvlText w:val="4.%2"/>
      <w:lvlJc w:val="left"/>
      <w:pPr>
        <w:ind w:left="1134" w:hanging="624"/>
      </w:pPr>
      <w:rPr>
        <w:rFonts w:hint="default"/>
      </w:rPr>
    </w:lvl>
    <w:lvl w:ilvl="2">
      <w:start w:val="1"/>
      <w:numFmt w:val="decimal"/>
      <w:lvlText w:val="%1.%2.%3."/>
      <w:lvlJc w:val="left"/>
      <w:pPr>
        <w:ind w:left="1134" w:firstLine="0"/>
      </w:pPr>
      <w:rPr>
        <w:rFonts w:hint="default"/>
      </w:rPr>
    </w:lvl>
    <w:lvl w:ilvl="3">
      <w:start w:val="1"/>
      <w:numFmt w:val="bullet"/>
      <w:lvlText w:val=""/>
      <w:lvlJc w:val="left"/>
      <w:pPr>
        <w:ind w:left="1871" w:hanging="34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5A1D5D"/>
    <w:multiLevelType w:val="multilevel"/>
    <w:tmpl w:val="1F36BB70"/>
    <w:lvl w:ilvl="0">
      <w:start w:val="1"/>
      <w:numFmt w:val="decimal"/>
      <w:lvlText w:val="%1."/>
      <w:lvlJc w:val="left"/>
      <w:pPr>
        <w:ind w:left="454" w:hanging="454"/>
      </w:pPr>
      <w:rPr>
        <w:rFonts w:hint="default"/>
      </w:rPr>
    </w:lvl>
    <w:lvl w:ilvl="1">
      <w:start w:val="1"/>
      <w:numFmt w:val="decimal"/>
      <w:lvlText w:val="%1.%2."/>
      <w:lvlJc w:val="left"/>
      <w:pPr>
        <w:ind w:left="1134" w:hanging="624"/>
      </w:pPr>
      <w:rPr>
        <w:rFonts w:hint="default"/>
      </w:rPr>
    </w:lvl>
    <w:lvl w:ilvl="2">
      <w:start w:val="1"/>
      <w:numFmt w:val="decimal"/>
      <w:lvlText w:val="%1.%2.%3."/>
      <w:lvlJc w:val="left"/>
      <w:pPr>
        <w:ind w:left="1134" w:firstLine="0"/>
      </w:pPr>
      <w:rPr>
        <w:rFonts w:hint="default"/>
      </w:rPr>
    </w:lvl>
    <w:lvl w:ilvl="3">
      <w:start w:val="1"/>
      <w:numFmt w:val="bullet"/>
      <w:lvlText w:val=""/>
      <w:lvlJc w:val="left"/>
      <w:pPr>
        <w:ind w:left="1871" w:hanging="34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9B4217"/>
    <w:multiLevelType w:val="multilevel"/>
    <w:tmpl w:val="6084169A"/>
    <w:lvl w:ilvl="0">
      <w:start w:val="1"/>
      <w:numFmt w:val="decimal"/>
      <w:lvlText w:val="%1."/>
      <w:lvlJc w:val="left"/>
      <w:pPr>
        <w:ind w:left="454" w:hanging="454"/>
      </w:pPr>
      <w:rPr>
        <w:rFonts w:hint="default"/>
      </w:rPr>
    </w:lvl>
    <w:lvl w:ilvl="1">
      <w:start w:val="1"/>
      <w:numFmt w:val="decimal"/>
      <w:lvlText w:val="2.%2"/>
      <w:lvlJc w:val="left"/>
      <w:pPr>
        <w:ind w:left="1134" w:hanging="624"/>
      </w:pPr>
      <w:rPr>
        <w:rFonts w:hint="default"/>
      </w:rPr>
    </w:lvl>
    <w:lvl w:ilvl="2">
      <w:start w:val="1"/>
      <w:numFmt w:val="decimal"/>
      <w:lvlText w:val="%1.%2.%3."/>
      <w:lvlJc w:val="left"/>
      <w:pPr>
        <w:ind w:left="1134" w:firstLine="0"/>
      </w:pPr>
      <w:rPr>
        <w:rFonts w:hint="default"/>
      </w:rPr>
    </w:lvl>
    <w:lvl w:ilvl="3">
      <w:start w:val="1"/>
      <w:numFmt w:val="bullet"/>
      <w:lvlText w:val=""/>
      <w:lvlJc w:val="left"/>
      <w:pPr>
        <w:ind w:left="1871" w:hanging="34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025EC1"/>
    <w:multiLevelType w:val="hybridMultilevel"/>
    <w:tmpl w:val="DF7C3446"/>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0" w15:restartNumberingAfterBreak="0">
    <w:nsid w:val="38C0520A"/>
    <w:multiLevelType w:val="hybridMultilevel"/>
    <w:tmpl w:val="43F8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D7D61"/>
    <w:multiLevelType w:val="multilevel"/>
    <w:tmpl w:val="E58005BC"/>
    <w:lvl w:ilvl="0">
      <w:start w:val="1"/>
      <w:numFmt w:val="decimal"/>
      <w:lvlText w:val="%1."/>
      <w:lvlJc w:val="left"/>
      <w:pPr>
        <w:ind w:left="615" w:hanging="615"/>
      </w:pPr>
      <w:rPr>
        <w:rFonts w:hint="default"/>
      </w:rPr>
    </w:lvl>
    <w:lvl w:ilvl="1">
      <w:start w:val="1"/>
      <w:numFmt w:val="decimal"/>
      <w:lvlText w:val="4.%2"/>
      <w:lvlJc w:val="left"/>
      <w:pPr>
        <w:ind w:left="1224" w:hanging="72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DA1056B"/>
    <w:multiLevelType w:val="multilevel"/>
    <w:tmpl w:val="E208E0E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EEA4779"/>
    <w:multiLevelType w:val="multilevel"/>
    <w:tmpl w:val="591E5B78"/>
    <w:lvl w:ilvl="0">
      <w:start w:val="6"/>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4" w15:restartNumberingAfterBreak="0">
    <w:nsid w:val="47C05258"/>
    <w:multiLevelType w:val="multilevel"/>
    <w:tmpl w:val="1F36BB70"/>
    <w:lvl w:ilvl="0">
      <w:start w:val="1"/>
      <w:numFmt w:val="decimal"/>
      <w:lvlText w:val="%1."/>
      <w:lvlJc w:val="left"/>
      <w:pPr>
        <w:ind w:left="454" w:hanging="454"/>
      </w:pPr>
      <w:rPr>
        <w:rFonts w:hint="default"/>
      </w:rPr>
    </w:lvl>
    <w:lvl w:ilvl="1">
      <w:start w:val="1"/>
      <w:numFmt w:val="decimal"/>
      <w:lvlText w:val="%1.%2."/>
      <w:lvlJc w:val="left"/>
      <w:pPr>
        <w:ind w:left="1134" w:hanging="624"/>
      </w:pPr>
      <w:rPr>
        <w:rFonts w:hint="default"/>
      </w:rPr>
    </w:lvl>
    <w:lvl w:ilvl="2">
      <w:start w:val="1"/>
      <w:numFmt w:val="decimal"/>
      <w:lvlText w:val="%1.%2.%3."/>
      <w:lvlJc w:val="left"/>
      <w:pPr>
        <w:ind w:left="1134" w:firstLine="0"/>
      </w:pPr>
      <w:rPr>
        <w:rFonts w:hint="default"/>
      </w:rPr>
    </w:lvl>
    <w:lvl w:ilvl="3">
      <w:start w:val="1"/>
      <w:numFmt w:val="bullet"/>
      <w:lvlText w:val=""/>
      <w:lvlJc w:val="left"/>
      <w:pPr>
        <w:ind w:left="1871" w:hanging="34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1E645B"/>
    <w:multiLevelType w:val="hybridMultilevel"/>
    <w:tmpl w:val="870EB57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5B493682"/>
    <w:multiLevelType w:val="multilevel"/>
    <w:tmpl w:val="A8D2EDE6"/>
    <w:lvl w:ilvl="0">
      <w:start w:val="3"/>
      <w:numFmt w:val="decimal"/>
      <w:lvlText w:val="%1."/>
      <w:lvlJc w:val="left"/>
      <w:pPr>
        <w:ind w:left="454" w:hanging="454"/>
      </w:pPr>
      <w:rPr>
        <w:rFonts w:hint="default"/>
      </w:rPr>
    </w:lvl>
    <w:lvl w:ilvl="1">
      <w:start w:val="1"/>
      <w:numFmt w:val="decimal"/>
      <w:lvlText w:val="3.%2"/>
      <w:lvlJc w:val="left"/>
      <w:pPr>
        <w:ind w:left="1134" w:hanging="624"/>
      </w:pPr>
      <w:rPr>
        <w:rFonts w:hint="default"/>
      </w:rPr>
    </w:lvl>
    <w:lvl w:ilvl="2">
      <w:start w:val="1"/>
      <w:numFmt w:val="decimal"/>
      <w:lvlText w:val="%1.%2.%3."/>
      <w:lvlJc w:val="left"/>
      <w:pPr>
        <w:ind w:left="1134" w:firstLine="0"/>
      </w:pPr>
      <w:rPr>
        <w:rFonts w:hint="default"/>
      </w:rPr>
    </w:lvl>
    <w:lvl w:ilvl="3">
      <w:start w:val="1"/>
      <w:numFmt w:val="bullet"/>
      <w:lvlText w:val=""/>
      <w:lvlJc w:val="left"/>
      <w:pPr>
        <w:ind w:left="1871" w:hanging="34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8B4067B"/>
    <w:multiLevelType w:val="multilevel"/>
    <w:tmpl w:val="91C4AFF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A337CB0"/>
    <w:multiLevelType w:val="multilevel"/>
    <w:tmpl w:val="A544AA24"/>
    <w:lvl w:ilvl="0">
      <w:start w:val="5"/>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num w:numId="1">
    <w:abstractNumId w:val="3"/>
  </w:num>
  <w:num w:numId="2">
    <w:abstractNumId w:val="0"/>
  </w:num>
  <w:num w:numId="3">
    <w:abstractNumId w:val="17"/>
  </w:num>
  <w:num w:numId="4">
    <w:abstractNumId w:val="4"/>
  </w:num>
  <w:num w:numId="5">
    <w:abstractNumId w:val="2"/>
  </w:num>
  <w:num w:numId="6">
    <w:abstractNumId w:val="12"/>
  </w:num>
  <w:num w:numId="7">
    <w:abstractNumId w:val="7"/>
  </w:num>
  <w:num w:numId="8">
    <w:abstractNumId w:val="11"/>
  </w:num>
  <w:num w:numId="9">
    <w:abstractNumId w:val="1"/>
  </w:num>
  <w:num w:numId="10">
    <w:abstractNumId w:val="5"/>
  </w:num>
  <w:num w:numId="11">
    <w:abstractNumId w:val="14"/>
  </w:num>
  <w:num w:numId="12">
    <w:abstractNumId w:val="8"/>
  </w:num>
  <w:num w:numId="13">
    <w:abstractNumId w:val="6"/>
  </w:num>
  <w:num w:numId="14">
    <w:abstractNumId w:val="16"/>
  </w:num>
  <w:num w:numId="15">
    <w:abstractNumId w:val="15"/>
  </w:num>
  <w:num w:numId="16">
    <w:abstractNumId w:val="9"/>
  </w:num>
  <w:num w:numId="17">
    <w:abstractNumId w:val="19"/>
  </w:num>
  <w:num w:numId="18">
    <w:abstractNumId w:val="13"/>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3A6E"/>
    <w:rsid w:val="0002203B"/>
    <w:rsid w:val="00023913"/>
    <w:rsid w:val="000274F0"/>
    <w:rsid w:val="00030ABD"/>
    <w:rsid w:val="00031F36"/>
    <w:rsid w:val="000442BD"/>
    <w:rsid w:val="00057100"/>
    <w:rsid w:val="00066B1C"/>
    <w:rsid w:val="00083A73"/>
    <w:rsid w:val="00087C12"/>
    <w:rsid w:val="0009472B"/>
    <w:rsid w:val="00094FC8"/>
    <w:rsid w:val="00097B7D"/>
    <w:rsid w:val="000A10F4"/>
    <w:rsid w:val="000B3DE0"/>
    <w:rsid w:val="000D1D30"/>
    <w:rsid w:val="000D4433"/>
    <w:rsid w:val="000D5697"/>
    <w:rsid w:val="000E3350"/>
    <w:rsid w:val="000E5EB6"/>
    <w:rsid w:val="000F1A98"/>
    <w:rsid w:val="000F22D0"/>
    <w:rsid w:val="000F2646"/>
    <w:rsid w:val="000F73F3"/>
    <w:rsid w:val="000F7B81"/>
    <w:rsid w:val="00103E77"/>
    <w:rsid w:val="0011494F"/>
    <w:rsid w:val="001156B3"/>
    <w:rsid w:val="00121C6C"/>
    <w:rsid w:val="00122D0D"/>
    <w:rsid w:val="00133075"/>
    <w:rsid w:val="00147214"/>
    <w:rsid w:val="00152A3A"/>
    <w:rsid w:val="001540AB"/>
    <w:rsid w:val="00155ECC"/>
    <w:rsid w:val="001615DF"/>
    <w:rsid w:val="00161A13"/>
    <w:rsid w:val="001715E6"/>
    <w:rsid w:val="00171F6B"/>
    <w:rsid w:val="00172753"/>
    <w:rsid w:val="00174104"/>
    <w:rsid w:val="001747E2"/>
    <w:rsid w:val="00176EB9"/>
    <w:rsid w:val="00190C3A"/>
    <w:rsid w:val="00196306"/>
    <w:rsid w:val="001A2943"/>
    <w:rsid w:val="001A3A04"/>
    <w:rsid w:val="001B2AE2"/>
    <w:rsid w:val="001B2C21"/>
    <w:rsid w:val="001B4452"/>
    <w:rsid w:val="001B5C15"/>
    <w:rsid w:val="001B796F"/>
    <w:rsid w:val="001C40E5"/>
    <w:rsid w:val="001C5A63"/>
    <w:rsid w:val="001C5EB6"/>
    <w:rsid w:val="001D09EC"/>
    <w:rsid w:val="001D298B"/>
    <w:rsid w:val="001D5770"/>
    <w:rsid w:val="001E6894"/>
    <w:rsid w:val="001F2A4F"/>
    <w:rsid w:val="00203EC9"/>
    <w:rsid w:val="00210E6D"/>
    <w:rsid w:val="00211294"/>
    <w:rsid w:val="002113CF"/>
    <w:rsid w:val="00214713"/>
    <w:rsid w:val="0022255C"/>
    <w:rsid w:val="0022489D"/>
    <w:rsid w:val="002251CD"/>
    <w:rsid w:val="002262F3"/>
    <w:rsid w:val="00230559"/>
    <w:rsid w:val="002327B3"/>
    <w:rsid w:val="002332DD"/>
    <w:rsid w:val="002332F8"/>
    <w:rsid w:val="00234F75"/>
    <w:rsid w:val="00240F4B"/>
    <w:rsid w:val="0025653F"/>
    <w:rsid w:val="002575C5"/>
    <w:rsid w:val="00257838"/>
    <w:rsid w:val="00260E2F"/>
    <w:rsid w:val="0027252F"/>
    <w:rsid w:val="00282F2D"/>
    <w:rsid w:val="002839B5"/>
    <w:rsid w:val="00287788"/>
    <w:rsid w:val="00292DED"/>
    <w:rsid w:val="002A28F7"/>
    <w:rsid w:val="002A3153"/>
    <w:rsid w:val="002A590B"/>
    <w:rsid w:val="002A68BB"/>
    <w:rsid w:val="002C3AA4"/>
    <w:rsid w:val="002C67F8"/>
    <w:rsid w:val="002E463F"/>
    <w:rsid w:val="002E4E9A"/>
    <w:rsid w:val="002E508B"/>
    <w:rsid w:val="002E5F9F"/>
    <w:rsid w:val="002E6F11"/>
    <w:rsid w:val="002E7849"/>
    <w:rsid w:val="002F05BE"/>
    <w:rsid w:val="002F15EE"/>
    <w:rsid w:val="002F3882"/>
    <w:rsid w:val="002F51A6"/>
    <w:rsid w:val="002F5A89"/>
    <w:rsid w:val="002F6C6E"/>
    <w:rsid w:val="002F7128"/>
    <w:rsid w:val="00300F99"/>
    <w:rsid w:val="00305D73"/>
    <w:rsid w:val="00312829"/>
    <w:rsid w:val="00316C50"/>
    <w:rsid w:val="00316DD9"/>
    <w:rsid w:val="00317A38"/>
    <w:rsid w:val="00323C90"/>
    <w:rsid w:val="00325D84"/>
    <w:rsid w:val="00331A3D"/>
    <w:rsid w:val="00345152"/>
    <w:rsid w:val="00361752"/>
    <w:rsid w:val="00361FE6"/>
    <w:rsid w:val="0036202D"/>
    <w:rsid w:val="00367747"/>
    <w:rsid w:val="00374981"/>
    <w:rsid w:val="003810D8"/>
    <w:rsid w:val="003853A4"/>
    <w:rsid w:val="003A01C4"/>
    <w:rsid w:val="003A0970"/>
    <w:rsid w:val="003A1CC2"/>
    <w:rsid w:val="003A4604"/>
    <w:rsid w:val="003C60B5"/>
    <w:rsid w:val="003D0543"/>
    <w:rsid w:val="003D1EFE"/>
    <w:rsid w:val="003E1329"/>
    <w:rsid w:val="003E5FEF"/>
    <w:rsid w:val="003E7BD4"/>
    <w:rsid w:val="003F63E0"/>
    <w:rsid w:val="003F751E"/>
    <w:rsid w:val="0040769B"/>
    <w:rsid w:val="00411B94"/>
    <w:rsid w:val="004201B7"/>
    <w:rsid w:val="00421F3D"/>
    <w:rsid w:val="004242C5"/>
    <w:rsid w:val="00430E59"/>
    <w:rsid w:val="004339FB"/>
    <w:rsid w:val="00440207"/>
    <w:rsid w:val="004509BE"/>
    <w:rsid w:val="004642AD"/>
    <w:rsid w:val="00470223"/>
    <w:rsid w:val="004726CF"/>
    <w:rsid w:val="004866AD"/>
    <w:rsid w:val="00494301"/>
    <w:rsid w:val="00495374"/>
    <w:rsid w:val="00496C54"/>
    <w:rsid w:val="004A4DC0"/>
    <w:rsid w:val="004A6CB1"/>
    <w:rsid w:val="004B19E5"/>
    <w:rsid w:val="004B4394"/>
    <w:rsid w:val="004D13A3"/>
    <w:rsid w:val="004D3347"/>
    <w:rsid w:val="004E6CD9"/>
    <w:rsid w:val="004F20E3"/>
    <w:rsid w:val="004F211A"/>
    <w:rsid w:val="004F3159"/>
    <w:rsid w:val="004F4AEF"/>
    <w:rsid w:val="004F54E2"/>
    <w:rsid w:val="0051149E"/>
    <w:rsid w:val="005212FB"/>
    <w:rsid w:val="00523052"/>
    <w:rsid w:val="00533488"/>
    <w:rsid w:val="00534113"/>
    <w:rsid w:val="00534B3E"/>
    <w:rsid w:val="00535CCB"/>
    <w:rsid w:val="00536E0B"/>
    <w:rsid w:val="005535E5"/>
    <w:rsid w:val="00560451"/>
    <w:rsid w:val="0056283E"/>
    <w:rsid w:val="00566C31"/>
    <w:rsid w:val="0057250B"/>
    <w:rsid w:val="00574294"/>
    <w:rsid w:val="005749C5"/>
    <w:rsid w:val="0057670A"/>
    <w:rsid w:val="00581D79"/>
    <w:rsid w:val="005905B1"/>
    <w:rsid w:val="005914F1"/>
    <w:rsid w:val="0059494A"/>
    <w:rsid w:val="005974E2"/>
    <w:rsid w:val="005A07FF"/>
    <w:rsid w:val="005A7D82"/>
    <w:rsid w:val="005B01C7"/>
    <w:rsid w:val="005B0567"/>
    <w:rsid w:val="005B1536"/>
    <w:rsid w:val="005B2FD4"/>
    <w:rsid w:val="005C0B41"/>
    <w:rsid w:val="005C1770"/>
    <w:rsid w:val="005C6416"/>
    <w:rsid w:val="005C657D"/>
    <w:rsid w:val="005D05CE"/>
    <w:rsid w:val="005D252F"/>
    <w:rsid w:val="005E0D22"/>
    <w:rsid w:val="005E3379"/>
    <w:rsid w:val="005F107C"/>
    <w:rsid w:val="0060644B"/>
    <w:rsid w:val="0060702F"/>
    <w:rsid w:val="006108B3"/>
    <w:rsid w:val="00611921"/>
    <w:rsid w:val="006237FB"/>
    <w:rsid w:val="00626DD2"/>
    <w:rsid w:val="00630C44"/>
    <w:rsid w:val="006334D5"/>
    <w:rsid w:val="00633E4E"/>
    <w:rsid w:val="006352EB"/>
    <w:rsid w:val="00635D57"/>
    <w:rsid w:val="006418B2"/>
    <w:rsid w:val="00642404"/>
    <w:rsid w:val="00644193"/>
    <w:rsid w:val="00647EFA"/>
    <w:rsid w:val="00652973"/>
    <w:rsid w:val="006558CA"/>
    <w:rsid w:val="006564C6"/>
    <w:rsid w:val="00657E79"/>
    <w:rsid w:val="006606F5"/>
    <w:rsid w:val="00665F6A"/>
    <w:rsid w:val="0067185E"/>
    <w:rsid w:val="00671D5B"/>
    <w:rsid w:val="006775FA"/>
    <w:rsid w:val="006800D7"/>
    <w:rsid w:val="0068544D"/>
    <w:rsid w:val="00694A8F"/>
    <w:rsid w:val="00695D08"/>
    <w:rsid w:val="006A27AA"/>
    <w:rsid w:val="006A3602"/>
    <w:rsid w:val="006B1F9F"/>
    <w:rsid w:val="006B2833"/>
    <w:rsid w:val="006C382D"/>
    <w:rsid w:val="006C5E57"/>
    <w:rsid w:val="006C7E51"/>
    <w:rsid w:val="006D1162"/>
    <w:rsid w:val="006E7F39"/>
    <w:rsid w:val="006F1F96"/>
    <w:rsid w:val="00700337"/>
    <w:rsid w:val="00700B01"/>
    <w:rsid w:val="00702EBF"/>
    <w:rsid w:val="00713414"/>
    <w:rsid w:val="007226A3"/>
    <w:rsid w:val="00722C81"/>
    <w:rsid w:val="00730350"/>
    <w:rsid w:val="00730EF3"/>
    <w:rsid w:val="00732EE4"/>
    <w:rsid w:val="0073516C"/>
    <w:rsid w:val="007403F5"/>
    <w:rsid w:val="007426B3"/>
    <w:rsid w:val="00743353"/>
    <w:rsid w:val="007438E0"/>
    <w:rsid w:val="00745C9F"/>
    <w:rsid w:val="00747CD7"/>
    <w:rsid w:val="0075096B"/>
    <w:rsid w:val="00751648"/>
    <w:rsid w:val="00753862"/>
    <w:rsid w:val="00760615"/>
    <w:rsid w:val="007613EA"/>
    <w:rsid w:val="0076231A"/>
    <w:rsid w:val="00764D03"/>
    <w:rsid w:val="00765454"/>
    <w:rsid w:val="00771401"/>
    <w:rsid w:val="00774F55"/>
    <w:rsid w:val="00775C6E"/>
    <w:rsid w:val="00775D8A"/>
    <w:rsid w:val="007763EA"/>
    <w:rsid w:val="0077659E"/>
    <w:rsid w:val="00777AD4"/>
    <w:rsid w:val="00780950"/>
    <w:rsid w:val="007809EF"/>
    <w:rsid w:val="00783D2C"/>
    <w:rsid w:val="00794F29"/>
    <w:rsid w:val="007A0750"/>
    <w:rsid w:val="007A2250"/>
    <w:rsid w:val="007A5759"/>
    <w:rsid w:val="007B3CFE"/>
    <w:rsid w:val="007B4084"/>
    <w:rsid w:val="007C321D"/>
    <w:rsid w:val="007C41A5"/>
    <w:rsid w:val="007C58BE"/>
    <w:rsid w:val="007D080B"/>
    <w:rsid w:val="007D4CA2"/>
    <w:rsid w:val="007E06DD"/>
    <w:rsid w:val="007E27EF"/>
    <w:rsid w:val="007F1ACB"/>
    <w:rsid w:val="007F4161"/>
    <w:rsid w:val="007F5E3A"/>
    <w:rsid w:val="007F62BF"/>
    <w:rsid w:val="007F670A"/>
    <w:rsid w:val="007F7235"/>
    <w:rsid w:val="00805FE5"/>
    <w:rsid w:val="008168A2"/>
    <w:rsid w:val="00816E77"/>
    <w:rsid w:val="00821CD3"/>
    <w:rsid w:val="00827FF1"/>
    <w:rsid w:val="00831263"/>
    <w:rsid w:val="00831DB7"/>
    <w:rsid w:val="00832403"/>
    <w:rsid w:val="00832EBF"/>
    <w:rsid w:val="00834E93"/>
    <w:rsid w:val="00834F6D"/>
    <w:rsid w:val="008366CB"/>
    <w:rsid w:val="00837F3A"/>
    <w:rsid w:val="008419B8"/>
    <w:rsid w:val="008426CD"/>
    <w:rsid w:val="008427B7"/>
    <w:rsid w:val="008515CE"/>
    <w:rsid w:val="008620F3"/>
    <w:rsid w:val="00863986"/>
    <w:rsid w:val="008644EA"/>
    <w:rsid w:val="00866257"/>
    <w:rsid w:val="00874F24"/>
    <w:rsid w:val="00876230"/>
    <w:rsid w:val="00877D5B"/>
    <w:rsid w:val="00877ECD"/>
    <w:rsid w:val="00882F7C"/>
    <w:rsid w:val="00885031"/>
    <w:rsid w:val="00886B1E"/>
    <w:rsid w:val="008A460D"/>
    <w:rsid w:val="008A4CD5"/>
    <w:rsid w:val="008A588F"/>
    <w:rsid w:val="008A644A"/>
    <w:rsid w:val="008B0299"/>
    <w:rsid w:val="008B05BD"/>
    <w:rsid w:val="008B0C03"/>
    <w:rsid w:val="008B0DD1"/>
    <w:rsid w:val="008B427B"/>
    <w:rsid w:val="008B6009"/>
    <w:rsid w:val="008C0247"/>
    <w:rsid w:val="008C46DC"/>
    <w:rsid w:val="008D15AA"/>
    <w:rsid w:val="008D2A6A"/>
    <w:rsid w:val="008D6968"/>
    <w:rsid w:val="008E3F07"/>
    <w:rsid w:val="008E44D8"/>
    <w:rsid w:val="008E4B40"/>
    <w:rsid w:val="008E5F36"/>
    <w:rsid w:val="008F2757"/>
    <w:rsid w:val="008F2E4F"/>
    <w:rsid w:val="008F7436"/>
    <w:rsid w:val="009055E4"/>
    <w:rsid w:val="00917E9C"/>
    <w:rsid w:val="0092106E"/>
    <w:rsid w:val="0092379D"/>
    <w:rsid w:val="00925160"/>
    <w:rsid w:val="00951C56"/>
    <w:rsid w:val="00955907"/>
    <w:rsid w:val="0095599F"/>
    <w:rsid w:val="00956CF7"/>
    <w:rsid w:val="0096424B"/>
    <w:rsid w:val="009716FA"/>
    <w:rsid w:val="00980024"/>
    <w:rsid w:val="00985088"/>
    <w:rsid w:val="0098648B"/>
    <w:rsid w:val="009B0DAA"/>
    <w:rsid w:val="009B32FA"/>
    <w:rsid w:val="009C73CF"/>
    <w:rsid w:val="009D6541"/>
    <w:rsid w:val="009E00AE"/>
    <w:rsid w:val="009E09D3"/>
    <w:rsid w:val="009E3D8F"/>
    <w:rsid w:val="009E5656"/>
    <w:rsid w:val="009E6E74"/>
    <w:rsid w:val="009E6EE9"/>
    <w:rsid w:val="009F49B4"/>
    <w:rsid w:val="00A023DE"/>
    <w:rsid w:val="00A0665A"/>
    <w:rsid w:val="00A159A0"/>
    <w:rsid w:val="00A205D1"/>
    <w:rsid w:val="00A2774F"/>
    <w:rsid w:val="00A30658"/>
    <w:rsid w:val="00A30BA1"/>
    <w:rsid w:val="00A37DEE"/>
    <w:rsid w:val="00A433C3"/>
    <w:rsid w:val="00A43FDE"/>
    <w:rsid w:val="00A50806"/>
    <w:rsid w:val="00A54BB7"/>
    <w:rsid w:val="00A5643A"/>
    <w:rsid w:val="00A5723C"/>
    <w:rsid w:val="00A60D43"/>
    <w:rsid w:val="00A663B5"/>
    <w:rsid w:val="00A70785"/>
    <w:rsid w:val="00A707A4"/>
    <w:rsid w:val="00A7274B"/>
    <w:rsid w:val="00A73FB8"/>
    <w:rsid w:val="00A763CB"/>
    <w:rsid w:val="00A772FF"/>
    <w:rsid w:val="00A801D1"/>
    <w:rsid w:val="00A81F69"/>
    <w:rsid w:val="00A86295"/>
    <w:rsid w:val="00A93FC0"/>
    <w:rsid w:val="00AA000B"/>
    <w:rsid w:val="00AA3484"/>
    <w:rsid w:val="00AA7E7B"/>
    <w:rsid w:val="00AB6D0F"/>
    <w:rsid w:val="00AB7858"/>
    <w:rsid w:val="00AC0D66"/>
    <w:rsid w:val="00AC61A6"/>
    <w:rsid w:val="00AD1DD2"/>
    <w:rsid w:val="00AD2062"/>
    <w:rsid w:val="00AD2F1D"/>
    <w:rsid w:val="00AD6CF9"/>
    <w:rsid w:val="00AE1E46"/>
    <w:rsid w:val="00AE501C"/>
    <w:rsid w:val="00AF0989"/>
    <w:rsid w:val="00AF785C"/>
    <w:rsid w:val="00B05342"/>
    <w:rsid w:val="00B05DDC"/>
    <w:rsid w:val="00B1029F"/>
    <w:rsid w:val="00B16379"/>
    <w:rsid w:val="00B279DA"/>
    <w:rsid w:val="00B3498C"/>
    <w:rsid w:val="00B35EEF"/>
    <w:rsid w:val="00B43CAD"/>
    <w:rsid w:val="00B5396F"/>
    <w:rsid w:val="00B55A49"/>
    <w:rsid w:val="00B5603B"/>
    <w:rsid w:val="00B64265"/>
    <w:rsid w:val="00B67F76"/>
    <w:rsid w:val="00B70EFF"/>
    <w:rsid w:val="00B7558C"/>
    <w:rsid w:val="00B76069"/>
    <w:rsid w:val="00B85794"/>
    <w:rsid w:val="00B9194F"/>
    <w:rsid w:val="00B95666"/>
    <w:rsid w:val="00BA003B"/>
    <w:rsid w:val="00BA3B26"/>
    <w:rsid w:val="00BB05E2"/>
    <w:rsid w:val="00BB4800"/>
    <w:rsid w:val="00BB7C04"/>
    <w:rsid w:val="00BD1111"/>
    <w:rsid w:val="00BD259F"/>
    <w:rsid w:val="00BD26B6"/>
    <w:rsid w:val="00BD6721"/>
    <w:rsid w:val="00BD7DF4"/>
    <w:rsid w:val="00BE01C6"/>
    <w:rsid w:val="00BE1492"/>
    <w:rsid w:val="00BE4DAC"/>
    <w:rsid w:val="00BF13F8"/>
    <w:rsid w:val="00BF68F1"/>
    <w:rsid w:val="00C01CFF"/>
    <w:rsid w:val="00C05F8E"/>
    <w:rsid w:val="00C15B78"/>
    <w:rsid w:val="00C2207B"/>
    <w:rsid w:val="00C45870"/>
    <w:rsid w:val="00C45B2A"/>
    <w:rsid w:val="00C46129"/>
    <w:rsid w:val="00C500D0"/>
    <w:rsid w:val="00C529E8"/>
    <w:rsid w:val="00C6013F"/>
    <w:rsid w:val="00C6250C"/>
    <w:rsid w:val="00C63537"/>
    <w:rsid w:val="00C66273"/>
    <w:rsid w:val="00C6636B"/>
    <w:rsid w:val="00C668C7"/>
    <w:rsid w:val="00C71561"/>
    <w:rsid w:val="00C75A77"/>
    <w:rsid w:val="00C766EB"/>
    <w:rsid w:val="00C8124F"/>
    <w:rsid w:val="00C81513"/>
    <w:rsid w:val="00C84637"/>
    <w:rsid w:val="00C9157E"/>
    <w:rsid w:val="00C92AD3"/>
    <w:rsid w:val="00C93999"/>
    <w:rsid w:val="00C974F6"/>
    <w:rsid w:val="00CA1009"/>
    <w:rsid w:val="00CA1221"/>
    <w:rsid w:val="00CA2AAD"/>
    <w:rsid w:val="00CA30B4"/>
    <w:rsid w:val="00CA53B3"/>
    <w:rsid w:val="00CA72FC"/>
    <w:rsid w:val="00CB56F5"/>
    <w:rsid w:val="00CB6E04"/>
    <w:rsid w:val="00CC2512"/>
    <w:rsid w:val="00CC547F"/>
    <w:rsid w:val="00CD34D3"/>
    <w:rsid w:val="00CD5D21"/>
    <w:rsid w:val="00CE126D"/>
    <w:rsid w:val="00CE387A"/>
    <w:rsid w:val="00CE40D7"/>
    <w:rsid w:val="00CE4138"/>
    <w:rsid w:val="00CE5F52"/>
    <w:rsid w:val="00CE7906"/>
    <w:rsid w:val="00CF0E19"/>
    <w:rsid w:val="00D03BD4"/>
    <w:rsid w:val="00D05342"/>
    <w:rsid w:val="00D05649"/>
    <w:rsid w:val="00D10F82"/>
    <w:rsid w:val="00D11E69"/>
    <w:rsid w:val="00D16872"/>
    <w:rsid w:val="00D21B4A"/>
    <w:rsid w:val="00D27D9B"/>
    <w:rsid w:val="00D371C4"/>
    <w:rsid w:val="00D376DB"/>
    <w:rsid w:val="00D40DE9"/>
    <w:rsid w:val="00D41212"/>
    <w:rsid w:val="00D42B45"/>
    <w:rsid w:val="00D4626F"/>
    <w:rsid w:val="00D534E6"/>
    <w:rsid w:val="00D55B31"/>
    <w:rsid w:val="00D64A19"/>
    <w:rsid w:val="00D660A1"/>
    <w:rsid w:val="00D66FFC"/>
    <w:rsid w:val="00D71F30"/>
    <w:rsid w:val="00D736C0"/>
    <w:rsid w:val="00D92274"/>
    <w:rsid w:val="00D94339"/>
    <w:rsid w:val="00D95F3A"/>
    <w:rsid w:val="00D9707F"/>
    <w:rsid w:val="00DA1F8E"/>
    <w:rsid w:val="00DA34BF"/>
    <w:rsid w:val="00DA37FE"/>
    <w:rsid w:val="00DA57A4"/>
    <w:rsid w:val="00DB0D07"/>
    <w:rsid w:val="00DC39E8"/>
    <w:rsid w:val="00DC4922"/>
    <w:rsid w:val="00DC4950"/>
    <w:rsid w:val="00DC57CC"/>
    <w:rsid w:val="00DC585C"/>
    <w:rsid w:val="00DD3A4E"/>
    <w:rsid w:val="00DD51B7"/>
    <w:rsid w:val="00DD5F12"/>
    <w:rsid w:val="00DD699B"/>
    <w:rsid w:val="00DD788A"/>
    <w:rsid w:val="00DE2205"/>
    <w:rsid w:val="00DE4B35"/>
    <w:rsid w:val="00DE5A95"/>
    <w:rsid w:val="00DE6998"/>
    <w:rsid w:val="00DF0054"/>
    <w:rsid w:val="00DF3309"/>
    <w:rsid w:val="00DF5124"/>
    <w:rsid w:val="00DF7F39"/>
    <w:rsid w:val="00E0699A"/>
    <w:rsid w:val="00E1702C"/>
    <w:rsid w:val="00E1744C"/>
    <w:rsid w:val="00E176E7"/>
    <w:rsid w:val="00E20599"/>
    <w:rsid w:val="00E22EE8"/>
    <w:rsid w:val="00E23ABB"/>
    <w:rsid w:val="00E23E99"/>
    <w:rsid w:val="00E25468"/>
    <w:rsid w:val="00E3093A"/>
    <w:rsid w:val="00E33078"/>
    <w:rsid w:val="00E335AB"/>
    <w:rsid w:val="00E33AB6"/>
    <w:rsid w:val="00E36B88"/>
    <w:rsid w:val="00E4012C"/>
    <w:rsid w:val="00E42A8F"/>
    <w:rsid w:val="00E470A5"/>
    <w:rsid w:val="00E5223F"/>
    <w:rsid w:val="00E5234B"/>
    <w:rsid w:val="00E5458D"/>
    <w:rsid w:val="00E6217D"/>
    <w:rsid w:val="00E64704"/>
    <w:rsid w:val="00E66B4F"/>
    <w:rsid w:val="00E741D5"/>
    <w:rsid w:val="00E74474"/>
    <w:rsid w:val="00E87A6A"/>
    <w:rsid w:val="00E9232A"/>
    <w:rsid w:val="00E94548"/>
    <w:rsid w:val="00E96C8C"/>
    <w:rsid w:val="00EA4D1B"/>
    <w:rsid w:val="00EB1D11"/>
    <w:rsid w:val="00EB281B"/>
    <w:rsid w:val="00EC1C50"/>
    <w:rsid w:val="00ED3D05"/>
    <w:rsid w:val="00EE27E5"/>
    <w:rsid w:val="00EE5713"/>
    <w:rsid w:val="00EE583C"/>
    <w:rsid w:val="00EE64AE"/>
    <w:rsid w:val="00EE715F"/>
    <w:rsid w:val="00EE7F3E"/>
    <w:rsid w:val="00EF3F1A"/>
    <w:rsid w:val="00EF7167"/>
    <w:rsid w:val="00F06445"/>
    <w:rsid w:val="00F07114"/>
    <w:rsid w:val="00F206A7"/>
    <w:rsid w:val="00F3105E"/>
    <w:rsid w:val="00F31AAB"/>
    <w:rsid w:val="00F3380E"/>
    <w:rsid w:val="00F36136"/>
    <w:rsid w:val="00F41591"/>
    <w:rsid w:val="00F41A63"/>
    <w:rsid w:val="00F4534C"/>
    <w:rsid w:val="00F4581D"/>
    <w:rsid w:val="00F45BEB"/>
    <w:rsid w:val="00F54523"/>
    <w:rsid w:val="00F630C9"/>
    <w:rsid w:val="00F7061C"/>
    <w:rsid w:val="00F80C2B"/>
    <w:rsid w:val="00F82E84"/>
    <w:rsid w:val="00F84544"/>
    <w:rsid w:val="00F90552"/>
    <w:rsid w:val="00F954FA"/>
    <w:rsid w:val="00F95B1F"/>
    <w:rsid w:val="00FA05B2"/>
    <w:rsid w:val="00FA0889"/>
    <w:rsid w:val="00FA68A7"/>
    <w:rsid w:val="00FC0C51"/>
    <w:rsid w:val="00FC3081"/>
    <w:rsid w:val="00FC3903"/>
    <w:rsid w:val="00FC6848"/>
    <w:rsid w:val="00FE1B88"/>
    <w:rsid w:val="00FF6096"/>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84257BE4-A08C-46FA-93CD-0DA4F369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B19E5"/>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51149E"/>
    <w:pPr>
      <w:numPr>
        <w:ilvl w:val="1"/>
        <w:numId w:val="6"/>
      </w:numPr>
    </w:pPr>
    <w:rPr>
      <w:sz w:val="22"/>
    </w:r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51149E"/>
    <w:rPr>
      <w:sz w:val="22"/>
      <w:szCs w:val="24"/>
    </w:rPr>
  </w:style>
  <w:style w:type="paragraph" w:styleId="ListParagraph">
    <w:name w:val="List Paragraph"/>
    <w:basedOn w:val="Normal"/>
    <w:link w:val="ListParagraphChar"/>
    <w:uiPriority w:val="34"/>
    <w:qFormat/>
    <w:rsid w:val="007A0750"/>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5"/>
      </w:numPr>
    </w:pPr>
  </w:style>
  <w:style w:type="character" w:customStyle="1" w:styleId="DfESOutNumbered1Char">
    <w:name w:val="DfESOutNumbered1 Char"/>
    <w:link w:val="DfESOutNumbered1"/>
    <w:rsid w:val="007A0750"/>
    <w:rPr>
      <w:sz w:val="24"/>
      <w:szCs w:val="24"/>
    </w:rPr>
  </w:style>
  <w:style w:type="table" w:styleId="PlainTable1">
    <w:name w:val="Plain Table 1"/>
    <w:basedOn w:val="TableNormal"/>
    <w:uiPriority w:val="41"/>
    <w:rsid w:val="00F4581D"/>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STHeading">
    <w:name w:val="CAST Heading"/>
    <w:basedOn w:val="DfESOutNumbered1"/>
    <w:next w:val="CASTParagraph1"/>
    <w:link w:val="CASTHeadingChar"/>
    <w:qFormat/>
    <w:rsid w:val="003A0970"/>
    <w:pPr>
      <w:tabs>
        <w:tab w:val="left" w:pos="567"/>
      </w:tabs>
    </w:pPr>
    <w:rPr>
      <w:b/>
      <w:sz w:val="22"/>
      <w:lang w:val="en-US"/>
    </w:rPr>
  </w:style>
  <w:style w:type="paragraph" w:customStyle="1" w:styleId="CASTParagraph1">
    <w:name w:val="CAST Paragraph 1"/>
    <w:basedOn w:val="ListParagraph"/>
    <w:link w:val="CASTParagraph1Char"/>
    <w:qFormat/>
    <w:rsid w:val="00BE1492"/>
    <w:pPr>
      <w:tabs>
        <w:tab w:val="left" w:pos="1350"/>
      </w:tabs>
      <w:spacing w:before="160"/>
      <w:jc w:val="both"/>
    </w:pPr>
    <w:rPr>
      <w:rFonts w:cs="Arial"/>
      <w:sz w:val="22"/>
      <w:szCs w:val="22"/>
      <w:lang w:val="en-US"/>
    </w:rPr>
  </w:style>
  <w:style w:type="character" w:customStyle="1" w:styleId="CASTHeadingChar">
    <w:name w:val="CAST Heading Char"/>
    <w:basedOn w:val="DfESOutNumbered1Char"/>
    <w:link w:val="CASTHeading"/>
    <w:rsid w:val="003A0970"/>
    <w:rPr>
      <w:b/>
      <w:sz w:val="22"/>
      <w:szCs w:val="24"/>
      <w:lang w:val="en-US"/>
    </w:rPr>
  </w:style>
  <w:style w:type="paragraph" w:customStyle="1" w:styleId="CASTParagraph2">
    <w:name w:val="CAST Paragraph 2"/>
    <w:basedOn w:val="ListParagraph"/>
    <w:link w:val="CASTParagraph2Char"/>
    <w:qFormat/>
    <w:rsid w:val="00BE1492"/>
    <w:pPr>
      <w:spacing w:before="160" w:line="23" w:lineRule="atLeast"/>
      <w:ind w:left="1134"/>
      <w:jc w:val="both"/>
    </w:pPr>
    <w:rPr>
      <w:rFonts w:eastAsiaTheme="minorHAnsi" w:cs="Arial"/>
      <w:sz w:val="22"/>
      <w:szCs w:val="22"/>
      <w:lang w:eastAsia="en-US"/>
    </w:rPr>
  </w:style>
  <w:style w:type="character" w:customStyle="1" w:styleId="ListParagraphChar">
    <w:name w:val="List Paragraph Char"/>
    <w:basedOn w:val="DefaultParagraphFont"/>
    <w:link w:val="ListParagraph"/>
    <w:uiPriority w:val="34"/>
    <w:rsid w:val="00BE1492"/>
    <w:rPr>
      <w:sz w:val="24"/>
      <w:szCs w:val="24"/>
    </w:rPr>
  </w:style>
  <w:style w:type="character" w:customStyle="1" w:styleId="CASTParagraph1Char">
    <w:name w:val="CAST Paragraph 1 Char"/>
    <w:basedOn w:val="ListParagraphChar"/>
    <w:link w:val="CASTParagraph1"/>
    <w:rsid w:val="00BE1492"/>
    <w:rPr>
      <w:rFonts w:cs="Arial"/>
      <w:sz w:val="22"/>
      <w:szCs w:val="22"/>
      <w:lang w:val="en-US"/>
    </w:rPr>
  </w:style>
  <w:style w:type="paragraph" w:customStyle="1" w:styleId="Customisabledocumentheading">
    <w:name w:val="Customisable document heading"/>
    <w:basedOn w:val="Normal"/>
    <w:next w:val="Normal"/>
    <w:qFormat/>
    <w:rsid w:val="00312829"/>
    <w:pPr>
      <w:spacing w:after="0" w:line="240" w:lineRule="auto"/>
    </w:pPr>
    <w:rPr>
      <w:rFonts w:eastAsia="Calibri"/>
      <w:b/>
      <w:szCs w:val="22"/>
      <w:lang w:eastAsia="en-US"/>
    </w:rPr>
  </w:style>
  <w:style w:type="character" w:customStyle="1" w:styleId="CASTParagraph2Char">
    <w:name w:val="CAST Paragraph 2 Char"/>
    <w:basedOn w:val="ListParagraphChar"/>
    <w:link w:val="CASTParagraph2"/>
    <w:rsid w:val="00BE1492"/>
    <w:rPr>
      <w:rFonts w:eastAsiaTheme="minorHAns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AppData/Local/Microsoft/Windows/Temporary%20Internet%20Files/AppData/Local/Microsoft/Windows/Temporary%20Internet%20Files/Content.IE5/S6LD6XAS/StJosephs-Master-Logo.gif" TargetMode="External"/><Relationship Id="rId18" Type="http://schemas.openxmlformats.org/officeDocument/2006/relationships/hyperlink" Target="http://www.ofsted.gov.uk/contact-us/whistleblower-hotli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uploads/system/uploads/attachment_data/file/404330/bis-15-43-blowing-the-whistle-to-a-prescribed-person-list-of-prescribed.pdf" TargetMode="External"/><Relationship Id="rId2" Type="http://schemas.openxmlformats.org/officeDocument/2006/relationships/customXml" Target="../customXml/item2.xml"/><Relationship Id="rId16" Type="http://schemas.openxmlformats.org/officeDocument/2006/relationships/hyperlink" Target="http://www.pcaw.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caw.org.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B42C8DBE-6DC5-4516-815B-BFFB21CF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16412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Master-ET-v3.2</dc:description>
  <cp:lastModifiedBy>NTaylor-bashford</cp:lastModifiedBy>
  <cp:revision>2</cp:revision>
  <cp:lastPrinted>2015-12-18T12:55:00Z</cp:lastPrinted>
  <dcterms:created xsi:type="dcterms:W3CDTF">2016-08-10T09:52:00Z</dcterms:created>
  <dcterms:modified xsi:type="dcterms:W3CDTF">2016-08-10T09:52:00Z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