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22" w:rsidRPr="002D4358" w:rsidRDefault="009D3C22" w:rsidP="009D3C22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INFORMATION SESSIONS</w:t>
      </w:r>
    </w:p>
    <w:p w:rsidR="009D3C22" w:rsidRPr="009D3C22" w:rsidRDefault="009D3C22" w:rsidP="009D3C22">
      <w:pPr>
        <w:spacing w:after="0" w:line="240" w:lineRule="auto"/>
        <w:jc w:val="center"/>
      </w:pPr>
      <w:r>
        <w:t xml:space="preserve">IN THE EXMOUTH ACADEMIC LEARNING </w:t>
      </w:r>
      <w:r w:rsidRPr="009D3C22">
        <w:t>COMMUNITY (funding available for TAs)</w:t>
      </w:r>
    </w:p>
    <w:p w:rsidR="009D3C22" w:rsidRPr="008C37C0" w:rsidRDefault="009D3C22" w:rsidP="009D3C22">
      <w:pPr>
        <w:spacing w:after="0" w:line="240" w:lineRule="auto"/>
        <w:jc w:val="center"/>
        <w:rPr>
          <w:b/>
          <w:sz w:val="28"/>
          <w:szCs w:val="28"/>
        </w:rPr>
      </w:pPr>
      <w:r w:rsidRPr="008C37C0">
        <w:rPr>
          <w:b/>
          <w:sz w:val="28"/>
          <w:szCs w:val="28"/>
        </w:rPr>
        <w:t>(Parents, teaching assistants, teachers, child-minders and other interested parties all very welcome.)</w:t>
      </w:r>
    </w:p>
    <w:p w:rsidR="009D3C22" w:rsidRPr="00513F50" w:rsidRDefault="009D3C22" w:rsidP="00E67D78">
      <w:pPr>
        <w:spacing w:after="0" w:line="240" w:lineRule="auto"/>
        <w:jc w:val="center"/>
        <w:rPr>
          <w:b/>
        </w:rPr>
      </w:pPr>
      <w:r w:rsidRPr="003147F9">
        <w:rPr>
          <w:b/>
          <w:sz w:val="28"/>
          <w:szCs w:val="28"/>
        </w:rPr>
        <w:t>1:30 – 3pm repeated 3:30 - 5pm in the community room</w:t>
      </w:r>
      <w:r w:rsidRPr="00513F50">
        <w:rPr>
          <w:b/>
        </w:rPr>
        <w:t xml:space="preserve"> at</w:t>
      </w:r>
      <w:r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X="250" w:tblpY="931"/>
        <w:tblW w:w="15134" w:type="dxa"/>
        <w:tblLook w:val="04A0" w:firstRow="1" w:lastRow="0" w:firstColumn="1" w:lastColumn="0" w:noHBand="0" w:noVBand="1"/>
      </w:tblPr>
      <w:tblGrid>
        <w:gridCol w:w="4252"/>
        <w:gridCol w:w="2093"/>
        <w:gridCol w:w="8789"/>
      </w:tblGrid>
      <w:tr w:rsidR="009D3C22" w:rsidRPr="00015865" w:rsidTr="001F1939">
        <w:trPr>
          <w:trHeight w:val="269"/>
        </w:trPr>
        <w:tc>
          <w:tcPr>
            <w:tcW w:w="4252" w:type="dxa"/>
          </w:tcPr>
          <w:p w:rsidR="009D3C22" w:rsidRPr="00927630" w:rsidRDefault="009D3C22" w:rsidP="00E67D78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093" w:type="dxa"/>
          </w:tcPr>
          <w:p w:rsidR="009D3C22" w:rsidRPr="00927630" w:rsidRDefault="009D3C22" w:rsidP="00E67D78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789" w:type="dxa"/>
          </w:tcPr>
          <w:p w:rsidR="009D3C22" w:rsidRPr="00927630" w:rsidRDefault="009D3C22" w:rsidP="00E67D78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Notes</w:t>
            </w:r>
          </w:p>
        </w:tc>
      </w:tr>
      <w:tr w:rsidR="009D3C22" w:rsidRPr="00015865" w:rsidTr="001F1939">
        <w:trPr>
          <w:trHeight w:val="446"/>
        </w:trPr>
        <w:tc>
          <w:tcPr>
            <w:tcW w:w="4252" w:type="dxa"/>
          </w:tcPr>
          <w:p w:rsidR="009D3C22" w:rsidRPr="00E21F52" w:rsidRDefault="009D3C22" w:rsidP="00E67D7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Learning to Wait</w:t>
            </w:r>
          </w:p>
        </w:tc>
        <w:tc>
          <w:tcPr>
            <w:tcW w:w="2093" w:type="dxa"/>
          </w:tcPr>
          <w:p w:rsidR="009D3C22" w:rsidRPr="009D3C22" w:rsidRDefault="009D3C22" w:rsidP="00E67D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Pr="009D3C22">
              <w:rPr>
                <w:b/>
                <w:sz w:val="28"/>
                <w:szCs w:val="28"/>
              </w:rPr>
              <w:t xml:space="preserve"> 4</w:t>
            </w:r>
            <w:r w:rsidRPr="009D3C2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Nov</w:t>
            </w:r>
          </w:p>
        </w:tc>
        <w:tc>
          <w:tcPr>
            <w:tcW w:w="8789" w:type="dxa"/>
          </w:tcPr>
          <w:p w:rsidR="009D3C22" w:rsidRPr="002B1801" w:rsidRDefault="009D3C22" w:rsidP="00E67D78">
            <w:pPr>
              <w:rPr>
                <w:b/>
                <w:sz w:val="26"/>
                <w:szCs w:val="26"/>
              </w:rPr>
            </w:pPr>
            <w:r w:rsidRPr="002B1801">
              <w:rPr>
                <w:b/>
                <w:sz w:val="26"/>
                <w:szCs w:val="26"/>
              </w:rPr>
              <w:t xml:space="preserve">Why is it so important to be able to wait? It is the basis of </w:t>
            </w:r>
            <w:r w:rsidRPr="003147F9">
              <w:rPr>
                <w:b/>
                <w:color w:val="FF0000"/>
                <w:sz w:val="26"/>
                <w:szCs w:val="26"/>
              </w:rPr>
              <w:t>resilience</w:t>
            </w:r>
            <w:r w:rsidRPr="002B1801">
              <w:rPr>
                <w:b/>
                <w:sz w:val="26"/>
                <w:szCs w:val="26"/>
              </w:rPr>
              <w:t xml:space="preserve">, social interaction (turn taking) and self-control (internal discourse).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F1940">
              <w:rPr>
                <w:b/>
                <w:sz w:val="26"/>
                <w:szCs w:val="26"/>
              </w:rPr>
              <w:t xml:space="preserve">We’ll look at </w:t>
            </w:r>
            <w:r w:rsidR="00CF1940" w:rsidRPr="00CF1940">
              <w:rPr>
                <w:b/>
                <w:color w:val="FF0000"/>
                <w:sz w:val="26"/>
                <w:szCs w:val="26"/>
              </w:rPr>
              <w:t xml:space="preserve">working memory </w:t>
            </w:r>
            <w:r w:rsidR="00CF1940">
              <w:rPr>
                <w:b/>
                <w:sz w:val="26"/>
                <w:szCs w:val="26"/>
              </w:rPr>
              <w:t xml:space="preserve">&amp; </w:t>
            </w:r>
            <w:r w:rsidR="00CF1940" w:rsidRPr="00CF1940">
              <w:rPr>
                <w:b/>
                <w:color w:val="FF0000"/>
                <w:sz w:val="26"/>
                <w:szCs w:val="26"/>
              </w:rPr>
              <w:t>APD</w:t>
            </w:r>
            <w:r w:rsidR="00CF1940">
              <w:rPr>
                <w:b/>
                <w:sz w:val="26"/>
                <w:szCs w:val="26"/>
              </w:rPr>
              <w:t xml:space="preserve"> too. </w:t>
            </w:r>
            <w:r w:rsidRPr="002B1801">
              <w:rPr>
                <w:b/>
                <w:sz w:val="26"/>
                <w:szCs w:val="26"/>
              </w:rPr>
              <w:t xml:space="preserve">Educational </w:t>
            </w:r>
            <w:proofErr w:type="gramStart"/>
            <w:r w:rsidRPr="002B1801">
              <w:rPr>
                <w:b/>
                <w:sz w:val="26"/>
                <w:szCs w:val="26"/>
              </w:rPr>
              <w:t xml:space="preserve">Psychologist  </w:t>
            </w:r>
            <w:r w:rsidR="00BB4981">
              <w:rPr>
                <w:b/>
                <w:sz w:val="26"/>
                <w:szCs w:val="26"/>
              </w:rPr>
              <w:t>co</w:t>
            </w:r>
            <w:proofErr w:type="gramEnd"/>
            <w:r w:rsidR="00BB4981">
              <w:rPr>
                <w:b/>
                <w:sz w:val="26"/>
                <w:szCs w:val="26"/>
              </w:rPr>
              <w:t>-</w:t>
            </w:r>
            <w:r w:rsidRPr="002B1801">
              <w:rPr>
                <w:b/>
                <w:sz w:val="26"/>
                <w:szCs w:val="26"/>
              </w:rPr>
              <w:t>presenting.</w:t>
            </w:r>
          </w:p>
        </w:tc>
      </w:tr>
      <w:tr w:rsidR="009D3C22" w:rsidRPr="00015865" w:rsidTr="001F1939">
        <w:trPr>
          <w:trHeight w:val="446"/>
        </w:trPr>
        <w:tc>
          <w:tcPr>
            <w:tcW w:w="4252" w:type="dxa"/>
          </w:tcPr>
          <w:p w:rsidR="009D3C22" w:rsidRPr="00E21F52" w:rsidRDefault="009D3C22" w:rsidP="00E67D7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How can I help a chil</w:t>
            </w:r>
            <w:r w:rsidR="00CF1940">
              <w:rPr>
                <w:b/>
                <w:color w:val="FF0000"/>
                <w:sz w:val="32"/>
                <w:szCs w:val="32"/>
              </w:rPr>
              <w:t xml:space="preserve">d who may have autistic traits?    </w:t>
            </w:r>
            <w:r>
              <w:rPr>
                <w:b/>
                <w:color w:val="FF0000"/>
                <w:sz w:val="32"/>
                <w:szCs w:val="32"/>
              </w:rPr>
              <w:t>(</w:t>
            </w:r>
            <w:r w:rsidR="00CF1940">
              <w:rPr>
                <w:b/>
                <w:color w:val="FF0000"/>
                <w:sz w:val="32"/>
                <w:szCs w:val="32"/>
              </w:rPr>
              <w:t xml:space="preserve">e.g. </w:t>
            </w:r>
            <w:r>
              <w:rPr>
                <w:b/>
                <w:color w:val="FF0000"/>
                <w:sz w:val="32"/>
                <w:szCs w:val="32"/>
              </w:rPr>
              <w:t>A</w:t>
            </w:r>
            <w:r w:rsidR="00CF1940">
              <w:rPr>
                <w:b/>
                <w:color w:val="FF0000"/>
                <w:sz w:val="32"/>
                <w:szCs w:val="32"/>
              </w:rPr>
              <w:t>sperger’s/Autism</w:t>
            </w:r>
            <w:r>
              <w:rPr>
                <w:b/>
                <w:color w:val="FF0000"/>
                <w:sz w:val="32"/>
                <w:szCs w:val="32"/>
              </w:rPr>
              <w:t>/PDA)</w:t>
            </w:r>
          </w:p>
        </w:tc>
        <w:tc>
          <w:tcPr>
            <w:tcW w:w="2093" w:type="dxa"/>
          </w:tcPr>
          <w:p w:rsidR="009D3C22" w:rsidRPr="009D3C22" w:rsidRDefault="009D3C22" w:rsidP="00E67D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Pr="009D3C22">
              <w:rPr>
                <w:b/>
                <w:sz w:val="28"/>
                <w:szCs w:val="28"/>
              </w:rPr>
              <w:t xml:space="preserve"> 11</w:t>
            </w:r>
            <w:r w:rsidRPr="009D3C2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Nov</w:t>
            </w:r>
          </w:p>
        </w:tc>
        <w:tc>
          <w:tcPr>
            <w:tcW w:w="8789" w:type="dxa"/>
          </w:tcPr>
          <w:p w:rsidR="009D3C22" w:rsidRPr="002B1801" w:rsidRDefault="009D3C22" w:rsidP="00E67D78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2B1801">
              <w:rPr>
                <w:b/>
                <w:sz w:val="26"/>
                <w:szCs w:val="26"/>
              </w:rPr>
              <w:t xml:space="preserve">As </w:t>
            </w:r>
            <w:r w:rsidRPr="003147F9">
              <w:rPr>
                <w:b/>
                <w:color w:val="FF0000"/>
                <w:sz w:val="26"/>
                <w:szCs w:val="26"/>
              </w:rPr>
              <w:t>anxiety</w:t>
            </w:r>
            <w:r w:rsidRPr="002B1801">
              <w:rPr>
                <w:b/>
                <w:sz w:val="26"/>
                <w:szCs w:val="26"/>
              </w:rPr>
              <w:t xml:space="preserve"> is at the root of so many behaviours, anyone wanting a greater underst</w:t>
            </w:r>
            <w:r w:rsidR="00BB4981">
              <w:rPr>
                <w:b/>
                <w:sz w:val="26"/>
                <w:szCs w:val="26"/>
              </w:rPr>
              <w:t>anding of these</w:t>
            </w:r>
            <w:r w:rsidRPr="002B1801">
              <w:rPr>
                <w:b/>
                <w:sz w:val="26"/>
                <w:szCs w:val="26"/>
              </w:rPr>
              <w:t xml:space="preserve"> would benefit from attending.</w:t>
            </w:r>
            <w:r w:rsidR="002856FB">
              <w:rPr>
                <w:b/>
                <w:sz w:val="26"/>
                <w:szCs w:val="26"/>
              </w:rPr>
              <w:t xml:space="preserve"> We will look at strategies including social stories, </w:t>
            </w:r>
            <w:r w:rsidR="001F1939">
              <w:rPr>
                <w:b/>
                <w:sz w:val="26"/>
                <w:szCs w:val="26"/>
              </w:rPr>
              <w:t>ideas for in &amp; out of the class /at home.</w:t>
            </w:r>
            <w:r w:rsidR="00CF1940">
              <w:rPr>
                <w:b/>
                <w:sz w:val="26"/>
                <w:szCs w:val="26"/>
              </w:rPr>
              <w:t xml:space="preserve"> We will touch on how </w:t>
            </w:r>
            <w:r w:rsidR="00CF1940" w:rsidRPr="00CF1940">
              <w:rPr>
                <w:b/>
                <w:color w:val="FF0000"/>
                <w:sz w:val="26"/>
                <w:szCs w:val="26"/>
              </w:rPr>
              <w:t xml:space="preserve">very bright children </w:t>
            </w:r>
            <w:r w:rsidR="00CF1940">
              <w:rPr>
                <w:b/>
                <w:sz w:val="26"/>
                <w:szCs w:val="26"/>
              </w:rPr>
              <w:t>can benefit from similar strategies.</w:t>
            </w:r>
          </w:p>
        </w:tc>
      </w:tr>
      <w:tr w:rsidR="009D3C22" w:rsidRPr="00015865" w:rsidTr="001F1939">
        <w:trPr>
          <w:trHeight w:val="437"/>
        </w:trPr>
        <w:tc>
          <w:tcPr>
            <w:tcW w:w="4252" w:type="dxa"/>
          </w:tcPr>
          <w:p w:rsidR="009D3C22" w:rsidRPr="00CF1940" w:rsidRDefault="00D61ED1" w:rsidP="00E67D78">
            <w:pPr>
              <w:rPr>
                <w:b/>
                <w:color w:val="FF0000"/>
                <w:sz w:val="48"/>
                <w:szCs w:val="48"/>
              </w:rPr>
            </w:pPr>
            <w:r w:rsidRPr="00CF1940">
              <w:rPr>
                <w:b/>
                <w:color w:val="FF0000"/>
                <w:sz w:val="48"/>
                <w:szCs w:val="48"/>
              </w:rPr>
              <w:t>Sibling rivalry</w:t>
            </w:r>
          </w:p>
        </w:tc>
        <w:tc>
          <w:tcPr>
            <w:tcW w:w="2093" w:type="dxa"/>
          </w:tcPr>
          <w:p w:rsidR="009D3C22" w:rsidRPr="009D3C22" w:rsidRDefault="009D3C22" w:rsidP="00E67D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Pr="009D3C22">
              <w:rPr>
                <w:b/>
                <w:sz w:val="28"/>
                <w:szCs w:val="28"/>
              </w:rPr>
              <w:t xml:space="preserve"> 18</w:t>
            </w:r>
            <w:r w:rsidRPr="009D3C2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Nov</w:t>
            </w:r>
          </w:p>
        </w:tc>
        <w:tc>
          <w:tcPr>
            <w:tcW w:w="8789" w:type="dxa"/>
          </w:tcPr>
          <w:p w:rsidR="009D3C22" w:rsidRPr="00EB7AAF" w:rsidRDefault="00EB7AAF" w:rsidP="00E67D78">
            <w:pPr>
              <w:rPr>
                <w:b/>
                <w:sz w:val="26"/>
                <w:szCs w:val="26"/>
              </w:rPr>
            </w:pPr>
            <w:r w:rsidRPr="00BB4981">
              <w:rPr>
                <w:b/>
                <w:sz w:val="26"/>
                <w:szCs w:val="26"/>
              </w:rPr>
              <w:t>Brilliant and effective ideas from various sources, including:</w:t>
            </w:r>
            <w:r w:rsidRPr="00EB7AAF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EB7AAF">
              <w:rPr>
                <w:b/>
                <w:sz w:val="26"/>
                <w:szCs w:val="26"/>
              </w:rPr>
              <w:t xml:space="preserve"> How to prevent sibling fighting</w:t>
            </w:r>
            <w:r w:rsidR="00BB4981">
              <w:rPr>
                <w:b/>
                <w:sz w:val="26"/>
                <w:szCs w:val="26"/>
              </w:rPr>
              <w:t>,</w:t>
            </w:r>
            <w:r w:rsidRPr="00EB7AAF">
              <w:rPr>
                <w:b/>
                <w:sz w:val="26"/>
                <w:szCs w:val="26"/>
              </w:rPr>
              <w:t xml:space="preserve"> Why kids hit siblings and how to help them stop, Bickering in the back seat</w:t>
            </w:r>
            <w:r w:rsidR="001F1939">
              <w:rPr>
                <w:b/>
                <w:sz w:val="26"/>
                <w:szCs w:val="26"/>
              </w:rPr>
              <w:t xml:space="preserve">, how to stay calm when they are </w:t>
            </w:r>
            <w:r w:rsidR="001F1939" w:rsidRPr="00CF1940">
              <w:rPr>
                <w:b/>
                <w:color w:val="FF0000"/>
                <w:sz w:val="26"/>
                <w:szCs w:val="26"/>
              </w:rPr>
              <w:t>pushing your buttons</w:t>
            </w:r>
            <w:r w:rsidR="001F1939">
              <w:rPr>
                <w:b/>
                <w:sz w:val="26"/>
                <w:szCs w:val="26"/>
              </w:rPr>
              <w:t>!</w:t>
            </w:r>
          </w:p>
        </w:tc>
      </w:tr>
      <w:tr w:rsidR="009D3C22" w:rsidRPr="00015865" w:rsidTr="001F1939">
        <w:trPr>
          <w:trHeight w:val="446"/>
        </w:trPr>
        <w:tc>
          <w:tcPr>
            <w:tcW w:w="4252" w:type="dxa"/>
          </w:tcPr>
          <w:p w:rsidR="009D3C22" w:rsidRPr="009D3C22" w:rsidRDefault="009D3C22" w:rsidP="00E67D78">
            <w:pPr>
              <w:rPr>
                <w:b/>
                <w:color w:val="FF0000"/>
                <w:sz w:val="32"/>
                <w:szCs w:val="32"/>
              </w:rPr>
            </w:pPr>
            <w:r w:rsidRPr="009D3C22">
              <w:rPr>
                <w:b/>
                <w:color w:val="FF0000"/>
                <w:sz w:val="32"/>
                <w:szCs w:val="32"/>
              </w:rPr>
              <w:t>Preparing for Christmas for those children who have suffered loss and change</w:t>
            </w:r>
          </w:p>
        </w:tc>
        <w:tc>
          <w:tcPr>
            <w:tcW w:w="2093" w:type="dxa"/>
          </w:tcPr>
          <w:p w:rsidR="009D3C22" w:rsidRPr="009D3C22" w:rsidRDefault="009D3C22" w:rsidP="00E67D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Pr="009D3C22">
              <w:rPr>
                <w:b/>
                <w:sz w:val="28"/>
                <w:szCs w:val="28"/>
              </w:rPr>
              <w:t xml:space="preserve"> 25</w:t>
            </w:r>
            <w:r w:rsidRPr="009D3C2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Nov</w:t>
            </w:r>
          </w:p>
        </w:tc>
        <w:tc>
          <w:tcPr>
            <w:tcW w:w="8789" w:type="dxa"/>
          </w:tcPr>
          <w:p w:rsidR="009D3C22" w:rsidRPr="00BB4981" w:rsidRDefault="009D3C22" w:rsidP="00E67D78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4981">
              <w:rPr>
                <w:b/>
                <w:sz w:val="26"/>
                <w:szCs w:val="26"/>
              </w:rPr>
              <w:t xml:space="preserve">How to help a child suffering from one of these debilitating issues, </w:t>
            </w:r>
            <w:r w:rsidR="00BB4981" w:rsidRPr="00BB4981">
              <w:rPr>
                <w:b/>
                <w:sz w:val="26"/>
                <w:szCs w:val="26"/>
              </w:rPr>
              <w:t xml:space="preserve">in the classroom or at home, </w:t>
            </w:r>
            <w:r w:rsidRPr="00BB4981">
              <w:rPr>
                <w:b/>
                <w:sz w:val="26"/>
                <w:szCs w:val="26"/>
              </w:rPr>
              <w:t>including working through the stages of grief.</w:t>
            </w:r>
            <w:r w:rsidR="00BB4981" w:rsidRPr="00BB4981">
              <w:rPr>
                <w:b/>
                <w:sz w:val="26"/>
                <w:szCs w:val="26"/>
              </w:rPr>
              <w:t xml:space="preserve">  How loss, grief, separation and change are linked.  Ways you can help a grieving parent. </w:t>
            </w:r>
            <w:r w:rsidR="003147F9">
              <w:rPr>
                <w:b/>
                <w:sz w:val="26"/>
                <w:szCs w:val="26"/>
              </w:rPr>
              <w:t>How children of different ages react.</w:t>
            </w:r>
            <w:r w:rsidR="00CF1940">
              <w:rPr>
                <w:b/>
                <w:sz w:val="26"/>
                <w:szCs w:val="26"/>
              </w:rPr>
              <w:t xml:space="preserve"> Covers </w:t>
            </w:r>
            <w:r w:rsidR="00CF1940" w:rsidRPr="00CF1940">
              <w:rPr>
                <w:b/>
                <w:color w:val="FF0000"/>
                <w:sz w:val="26"/>
                <w:szCs w:val="26"/>
              </w:rPr>
              <w:t>divorce</w:t>
            </w:r>
            <w:r w:rsidR="00CF1940">
              <w:rPr>
                <w:b/>
                <w:sz w:val="26"/>
                <w:szCs w:val="26"/>
              </w:rPr>
              <w:t xml:space="preserve"> and </w:t>
            </w:r>
            <w:r w:rsidR="00CF1940" w:rsidRPr="00CF1940">
              <w:rPr>
                <w:b/>
                <w:color w:val="FF0000"/>
                <w:sz w:val="26"/>
                <w:szCs w:val="26"/>
              </w:rPr>
              <w:t>bereavement</w:t>
            </w:r>
            <w:r w:rsidR="00CF1940">
              <w:rPr>
                <w:b/>
                <w:sz w:val="26"/>
                <w:szCs w:val="26"/>
              </w:rPr>
              <w:t xml:space="preserve"> too.</w:t>
            </w:r>
          </w:p>
        </w:tc>
      </w:tr>
      <w:tr w:rsidR="009D3C22" w:rsidRPr="00015865" w:rsidTr="001F1939">
        <w:trPr>
          <w:trHeight w:val="446"/>
        </w:trPr>
        <w:tc>
          <w:tcPr>
            <w:tcW w:w="4252" w:type="dxa"/>
          </w:tcPr>
          <w:p w:rsidR="009D3C22" w:rsidRPr="009D3C22" w:rsidRDefault="009D3C22" w:rsidP="00E67D78">
            <w:pPr>
              <w:rPr>
                <w:b/>
                <w:color w:val="FF0000"/>
                <w:sz w:val="32"/>
                <w:szCs w:val="32"/>
              </w:rPr>
            </w:pPr>
            <w:r w:rsidRPr="009D3C22">
              <w:rPr>
                <w:b/>
                <w:color w:val="FF0000"/>
                <w:sz w:val="32"/>
                <w:szCs w:val="32"/>
              </w:rPr>
              <w:t>Preparing for Christmas; keep calm and MISP</w:t>
            </w:r>
          </w:p>
        </w:tc>
        <w:tc>
          <w:tcPr>
            <w:tcW w:w="2093" w:type="dxa"/>
          </w:tcPr>
          <w:p w:rsidR="009D3C22" w:rsidRPr="009D3C22" w:rsidRDefault="009D3C22" w:rsidP="00E67D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Pr="009D3C22">
              <w:rPr>
                <w:b/>
                <w:sz w:val="28"/>
                <w:szCs w:val="28"/>
              </w:rPr>
              <w:t xml:space="preserve"> 2</w:t>
            </w:r>
            <w:r w:rsidRPr="009D3C2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Dec</w:t>
            </w:r>
          </w:p>
        </w:tc>
        <w:tc>
          <w:tcPr>
            <w:tcW w:w="8789" w:type="dxa"/>
          </w:tcPr>
          <w:p w:rsidR="009D3C22" w:rsidRPr="002B1801" w:rsidRDefault="009D3C22" w:rsidP="00E67D78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2B1801">
              <w:rPr>
                <w:b/>
                <w:sz w:val="26"/>
                <w:szCs w:val="26"/>
              </w:rPr>
              <w:t>Children who overreact /are not maximising their potential; could this be the way forward for your child (in class/at home)?</w:t>
            </w:r>
            <w:r w:rsidR="00BB4981">
              <w:rPr>
                <w:b/>
                <w:sz w:val="26"/>
                <w:szCs w:val="26"/>
              </w:rPr>
              <w:t xml:space="preserve"> Learn strategies to</w:t>
            </w:r>
            <w:r w:rsidR="00BB4981" w:rsidRPr="00CF1940">
              <w:rPr>
                <w:b/>
                <w:color w:val="FF0000"/>
                <w:sz w:val="26"/>
                <w:szCs w:val="26"/>
              </w:rPr>
              <w:t xml:space="preserve"> keep yourself and the class calm</w:t>
            </w:r>
            <w:r w:rsidR="003147F9">
              <w:rPr>
                <w:b/>
                <w:sz w:val="26"/>
                <w:szCs w:val="26"/>
              </w:rPr>
              <w:t xml:space="preserve">. Ring for more details </w:t>
            </w:r>
            <w:r w:rsidR="003147F9" w:rsidRPr="003147F9">
              <w:rPr>
                <w:b/>
                <w:sz w:val="26"/>
                <w:szCs w:val="26"/>
              </w:rPr>
              <w:sym w:font="Wingdings" w:char="F04A"/>
            </w:r>
          </w:p>
        </w:tc>
      </w:tr>
      <w:tr w:rsidR="009D3C22" w:rsidRPr="00015865" w:rsidTr="001F1939">
        <w:trPr>
          <w:trHeight w:val="446"/>
        </w:trPr>
        <w:tc>
          <w:tcPr>
            <w:tcW w:w="4252" w:type="dxa"/>
          </w:tcPr>
          <w:p w:rsidR="0075267C" w:rsidRPr="00E21F52" w:rsidRDefault="00BB4981" w:rsidP="00E67D7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Understanding boys’ learning and motivation</w:t>
            </w:r>
          </w:p>
        </w:tc>
        <w:tc>
          <w:tcPr>
            <w:tcW w:w="2093" w:type="dxa"/>
          </w:tcPr>
          <w:p w:rsidR="009D3C22" w:rsidRPr="009D3C22" w:rsidRDefault="009D3C22" w:rsidP="00E67D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Pr="009D3C22">
              <w:rPr>
                <w:b/>
                <w:sz w:val="28"/>
                <w:szCs w:val="28"/>
              </w:rPr>
              <w:t xml:space="preserve"> 9</w:t>
            </w:r>
            <w:r w:rsidRPr="009D3C2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Dec</w:t>
            </w:r>
          </w:p>
        </w:tc>
        <w:tc>
          <w:tcPr>
            <w:tcW w:w="8789" w:type="dxa"/>
          </w:tcPr>
          <w:p w:rsidR="009D3C22" w:rsidRPr="001F1939" w:rsidRDefault="00BB4981" w:rsidP="00E67D78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1F1939">
              <w:rPr>
                <w:b/>
                <w:sz w:val="26"/>
                <w:szCs w:val="26"/>
              </w:rPr>
              <w:t>Boys can underachieve, show disruptive behaviour and lack motivation for learning. We will learn about boys’ brains, matching needs to activities and creating boy-friendly lessons, classrooms and homes.</w:t>
            </w:r>
            <w:r w:rsidR="001F1939" w:rsidRPr="001F1939">
              <w:rPr>
                <w:b/>
                <w:sz w:val="26"/>
                <w:szCs w:val="26"/>
              </w:rPr>
              <w:t xml:space="preserve"> We’ll look at </w:t>
            </w:r>
            <w:r w:rsidR="001F1939" w:rsidRPr="001F1939">
              <w:rPr>
                <w:b/>
                <w:color w:val="FF0000"/>
                <w:sz w:val="26"/>
                <w:szCs w:val="26"/>
              </w:rPr>
              <w:t>shame</w:t>
            </w:r>
            <w:r w:rsidR="001F1939" w:rsidRPr="001F1939">
              <w:rPr>
                <w:b/>
                <w:sz w:val="26"/>
                <w:szCs w:val="26"/>
              </w:rPr>
              <w:t xml:space="preserve"> too.</w:t>
            </w:r>
          </w:p>
        </w:tc>
      </w:tr>
    </w:tbl>
    <w:p w:rsidR="009D3C22" w:rsidRPr="00C50FD7" w:rsidRDefault="009D3C22" w:rsidP="00E67D78">
      <w:pPr>
        <w:spacing w:after="0" w:line="240" w:lineRule="auto"/>
        <w:jc w:val="center"/>
        <w:rPr>
          <w:sz w:val="48"/>
          <w:szCs w:val="48"/>
        </w:rPr>
      </w:pPr>
      <w:r w:rsidRPr="008E3B72">
        <w:rPr>
          <w:sz w:val="48"/>
          <w:szCs w:val="48"/>
        </w:rPr>
        <w:t>WITHYCOMBE RALEIGH C OF E PRIMARY SCHOOL</w:t>
      </w:r>
    </w:p>
    <w:p w:rsidR="009D3C22" w:rsidRDefault="009D3C22" w:rsidP="00E67D78">
      <w:pPr>
        <w:spacing w:after="0" w:line="240" w:lineRule="auto"/>
        <w:jc w:val="center"/>
        <w:rPr>
          <w:sz w:val="32"/>
          <w:szCs w:val="32"/>
        </w:rPr>
      </w:pPr>
      <w:r w:rsidRPr="002F50DF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 </w:t>
      </w:r>
    </w:p>
    <w:p w:rsidR="009D3C22" w:rsidRDefault="009D3C22" w:rsidP="009D3C22">
      <w:pPr>
        <w:spacing w:after="0" w:line="240" w:lineRule="auto"/>
        <w:jc w:val="center"/>
        <w:rPr>
          <w:sz w:val="32"/>
          <w:szCs w:val="32"/>
        </w:rPr>
      </w:pPr>
      <w:r>
        <w:rPr>
          <w:rFonts w:ascii="Century Gothic" w:hAnsi="Century Gothic"/>
          <w:b/>
          <w:sz w:val="26"/>
          <w:szCs w:val="26"/>
        </w:rPr>
        <w:t>Bring your questions – or better still phone or email them in advance and we will find strategies to fit!</w:t>
      </w:r>
    </w:p>
    <w:p w:rsidR="00B91E54" w:rsidRPr="00EB7AAF" w:rsidRDefault="009D3C22" w:rsidP="00EB7AAF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</w:t>
      </w:r>
      <w:r>
        <w:t xml:space="preserve">                                              </w:t>
      </w:r>
      <w:r w:rsidRPr="00E21F52">
        <w:rPr>
          <w:sz w:val="28"/>
          <w:szCs w:val="28"/>
        </w:rPr>
        <w:t xml:space="preserve">To book a place </w:t>
      </w:r>
      <w:r w:rsidRPr="00E21F52">
        <w:rPr>
          <w:sz w:val="28"/>
          <w:szCs w:val="28"/>
          <w:u w:val="single"/>
        </w:rPr>
        <w:t>or ask for further information</w:t>
      </w:r>
      <w:r w:rsidR="003147F9">
        <w:rPr>
          <w:sz w:val="28"/>
          <w:szCs w:val="28"/>
        </w:rPr>
        <w:t xml:space="preserve">, please ring 01395-263397 </w:t>
      </w:r>
      <w:proofErr w:type="spellStart"/>
      <w:r w:rsidR="003147F9">
        <w:rPr>
          <w:sz w:val="28"/>
          <w:szCs w:val="28"/>
        </w:rPr>
        <w:t>ext</w:t>
      </w:r>
      <w:proofErr w:type="spellEnd"/>
      <w:r w:rsidR="003147F9">
        <w:rPr>
          <w:sz w:val="28"/>
          <w:szCs w:val="28"/>
        </w:rPr>
        <w:t xml:space="preserve"> 2</w:t>
      </w:r>
      <w:r w:rsidRPr="00E21F5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Please </w:t>
      </w:r>
      <w:r w:rsidRPr="00E21F52">
        <w:rPr>
          <w:sz w:val="28"/>
          <w:szCs w:val="28"/>
        </w:rPr>
        <w:t>leave a message if necessary and I will get back to you)</w:t>
      </w:r>
      <w:r>
        <w:rPr>
          <w:sz w:val="28"/>
          <w:szCs w:val="28"/>
        </w:rPr>
        <w:t xml:space="preserve"> or email </w:t>
      </w:r>
      <w:hyperlink r:id="rId4" w:history="1">
        <w:r w:rsidRPr="00B83767">
          <w:rPr>
            <w:rStyle w:val="Hyperlink"/>
            <w:sz w:val="28"/>
            <w:szCs w:val="28"/>
          </w:rPr>
          <w:t>chollingsworth@wrpschool.org</w:t>
        </w:r>
      </w:hyperlink>
      <w:r>
        <w:rPr>
          <w:sz w:val="28"/>
          <w:szCs w:val="28"/>
        </w:rPr>
        <w:t xml:space="preserve"> </w:t>
      </w:r>
      <w:r w:rsidR="00EB7AAF">
        <w:rPr>
          <w:sz w:val="28"/>
          <w:szCs w:val="28"/>
        </w:rPr>
        <w:t>. Thank you.</w:t>
      </w:r>
    </w:p>
    <w:sectPr w:rsidR="00B91E54" w:rsidRPr="00EB7AAF" w:rsidSect="00F45C37">
      <w:pgSz w:w="16838" w:h="11906" w:orient="landscape"/>
      <w:pgMar w:top="568" w:right="1440" w:bottom="568" w:left="709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22"/>
    <w:rsid w:val="00187E13"/>
    <w:rsid w:val="001F1939"/>
    <w:rsid w:val="001F2E25"/>
    <w:rsid w:val="002856FB"/>
    <w:rsid w:val="00303065"/>
    <w:rsid w:val="003147F9"/>
    <w:rsid w:val="004572D8"/>
    <w:rsid w:val="0075267C"/>
    <w:rsid w:val="009D3C22"/>
    <w:rsid w:val="00BB4981"/>
    <w:rsid w:val="00CF1940"/>
    <w:rsid w:val="00D61ED1"/>
    <w:rsid w:val="00E67D78"/>
    <w:rsid w:val="00EB7AAF"/>
    <w:rsid w:val="00F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88A73-B2B7-41F1-BC97-BB07C4B1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llingsworth@wrp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cp:lastPrinted>2016-10-26T20:50:00Z</cp:lastPrinted>
  <dcterms:created xsi:type="dcterms:W3CDTF">2016-11-01T14:24:00Z</dcterms:created>
  <dcterms:modified xsi:type="dcterms:W3CDTF">2016-11-01T14:24:00Z</dcterms:modified>
</cp:coreProperties>
</file>